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87E" w:rsidRPr="008A394F" w:rsidRDefault="002D787E" w:rsidP="002D787E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8A394F">
        <w:rPr>
          <w:rFonts w:ascii="Arial" w:hAnsi="Arial" w:cs="Arial"/>
          <w:b/>
          <w:bCs/>
        </w:rPr>
        <w:t>BASE LEGAL Y MARCO INSTITUCIONAL</w:t>
      </w:r>
    </w:p>
    <w:p w:rsidR="002D787E" w:rsidRPr="008A394F" w:rsidRDefault="002D787E" w:rsidP="002D787E">
      <w:pPr>
        <w:spacing w:after="0" w:line="240" w:lineRule="auto"/>
        <w:ind w:left="720"/>
        <w:rPr>
          <w:rFonts w:ascii="Arial" w:hAnsi="Arial" w:cs="Arial"/>
        </w:rPr>
      </w:pPr>
    </w:p>
    <w:p w:rsidR="002D787E" w:rsidRPr="008A394F" w:rsidRDefault="002D787E" w:rsidP="002D787E">
      <w:pPr>
        <w:pStyle w:val="Sinespaciado"/>
        <w:numPr>
          <w:ilvl w:val="1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8A394F">
        <w:rPr>
          <w:rFonts w:ascii="Arial" w:hAnsi="Arial" w:cs="Arial"/>
          <w:b/>
        </w:rPr>
        <w:t>Normativa de creación y funcionamiento (leyes, decretos, resoluciones)</w:t>
      </w:r>
    </w:p>
    <w:p w:rsidR="002D787E" w:rsidRPr="008A394F" w:rsidRDefault="002D787E" w:rsidP="002D787E">
      <w:pPr>
        <w:pStyle w:val="Sinespaciado"/>
        <w:spacing w:line="276" w:lineRule="auto"/>
        <w:ind w:left="720"/>
        <w:jc w:val="both"/>
        <w:rPr>
          <w:rFonts w:ascii="Arial" w:hAnsi="Arial" w:cs="Arial"/>
          <w:b/>
        </w:rPr>
      </w:pPr>
    </w:p>
    <w:p w:rsidR="002D787E" w:rsidRPr="008A394F" w:rsidRDefault="002D787E" w:rsidP="002D787E">
      <w:pPr>
        <w:pStyle w:val="Sinespaciado"/>
        <w:spacing w:line="276" w:lineRule="auto"/>
        <w:ind w:left="720"/>
        <w:jc w:val="both"/>
        <w:rPr>
          <w:rFonts w:ascii="Arial" w:hAnsi="Arial" w:cs="Arial"/>
        </w:rPr>
      </w:pPr>
      <w:r w:rsidRPr="008A394F">
        <w:rPr>
          <w:rFonts w:ascii="Arial" w:hAnsi="Arial" w:cs="Arial"/>
        </w:rPr>
        <w:t xml:space="preserve">La norma suprema de la Constitución Política del Estado Plurinacional de Bolivia, confiere competencias exclusivas de los Gobiernos Autónomos Municipales en su jurisdicción. Conforme el Art, 302. </w:t>
      </w:r>
      <w:proofErr w:type="spellStart"/>
      <w:r w:rsidRPr="008A394F">
        <w:rPr>
          <w:rFonts w:ascii="Arial" w:hAnsi="Arial" w:cs="Arial"/>
        </w:rPr>
        <w:t>Parr</w:t>
      </w:r>
      <w:proofErr w:type="spellEnd"/>
      <w:r w:rsidRPr="008A394F">
        <w:rPr>
          <w:rFonts w:ascii="Arial" w:hAnsi="Arial" w:cs="Arial"/>
        </w:rPr>
        <w:t xml:space="preserve">. I. </w:t>
      </w:r>
      <w:proofErr w:type="spellStart"/>
      <w:r w:rsidRPr="008A394F">
        <w:rPr>
          <w:rFonts w:ascii="Arial" w:hAnsi="Arial" w:cs="Arial"/>
        </w:rPr>
        <w:t>Num</w:t>
      </w:r>
      <w:proofErr w:type="spellEnd"/>
      <w:r w:rsidRPr="008A394F">
        <w:rPr>
          <w:rFonts w:ascii="Arial" w:hAnsi="Arial" w:cs="Arial"/>
        </w:rPr>
        <w:t xml:space="preserve">. 2. Planificar y promover el desarrollo humano en su jurisdicción, </w:t>
      </w:r>
      <w:proofErr w:type="spellStart"/>
      <w:r w:rsidRPr="008A394F">
        <w:rPr>
          <w:rFonts w:ascii="Arial" w:hAnsi="Arial" w:cs="Arial"/>
        </w:rPr>
        <w:t>Num</w:t>
      </w:r>
      <w:proofErr w:type="spellEnd"/>
      <w:r w:rsidRPr="008A394F">
        <w:rPr>
          <w:rFonts w:ascii="Arial" w:hAnsi="Arial" w:cs="Arial"/>
        </w:rPr>
        <w:t xml:space="preserve">. 35 convenios y/o contratos con personas naturales o colectivas, públicas y privadas para el desarrollo y cumplimiento de sus atribuciones, competencias y fines. En su Art. 82. </w:t>
      </w:r>
      <w:proofErr w:type="spellStart"/>
      <w:r w:rsidRPr="008A394F">
        <w:rPr>
          <w:rFonts w:ascii="Arial" w:hAnsi="Arial" w:cs="Arial"/>
        </w:rPr>
        <w:t>Parr</w:t>
      </w:r>
      <w:proofErr w:type="spellEnd"/>
      <w:r w:rsidRPr="008A394F">
        <w:rPr>
          <w:rFonts w:ascii="Arial" w:hAnsi="Arial" w:cs="Arial"/>
        </w:rPr>
        <w:t xml:space="preserve">, II El Estado apoyará con prioridad a los estudiantes con menos posibilidades económicas para que accedan a los diferentes niveles del sistema educativo, mediante recursos económicos, programas de </w:t>
      </w:r>
      <w:r w:rsidRPr="008A394F">
        <w:rPr>
          <w:rFonts w:ascii="Arial" w:hAnsi="Arial" w:cs="Arial"/>
          <w:b/>
        </w:rPr>
        <w:t>alimentación</w:t>
      </w:r>
      <w:r w:rsidRPr="008A394F">
        <w:rPr>
          <w:rFonts w:ascii="Arial" w:hAnsi="Arial" w:cs="Arial"/>
        </w:rPr>
        <w:t xml:space="preserve">, vestimenta, transporte, </w:t>
      </w:r>
      <w:r w:rsidRPr="008A394F">
        <w:rPr>
          <w:rFonts w:ascii="Arial" w:hAnsi="Arial" w:cs="Arial"/>
          <w:b/>
        </w:rPr>
        <w:t>material escolar</w:t>
      </w:r>
      <w:r w:rsidRPr="008A394F">
        <w:rPr>
          <w:rFonts w:ascii="Arial" w:hAnsi="Arial" w:cs="Arial"/>
        </w:rPr>
        <w:t>; y en áreas dispersas, con residencias estudiantiles, de acuerdo con la ley.</w:t>
      </w:r>
    </w:p>
    <w:p w:rsidR="002D787E" w:rsidRPr="008A394F" w:rsidRDefault="002D787E" w:rsidP="002D787E">
      <w:pPr>
        <w:pStyle w:val="Sinespaciado"/>
        <w:spacing w:line="276" w:lineRule="auto"/>
        <w:ind w:left="720"/>
        <w:jc w:val="both"/>
        <w:rPr>
          <w:rFonts w:ascii="Arial" w:hAnsi="Arial" w:cs="Arial"/>
        </w:rPr>
      </w:pPr>
      <w:r w:rsidRPr="008A394F">
        <w:rPr>
          <w:rFonts w:ascii="Arial" w:hAnsi="Arial" w:cs="Arial"/>
        </w:rPr>
        <w:t xml:space="preserve">Ley N° 070 Avelino </w:t>
      </w:r>
      <w:proofErr w:type="spellStart"/>
      <w:r w:rsidRPr="008A394F">
        <w:rPr>
          <w:rFonts w:ascii="Arial" w:hAnsi="Arial" w:cs="Arial"/>
        </w:rPr>
        <w:t>Siñani-Elizardo</w:t>
      </w:r>
      <w:proofErr w:type="spellEnd"/>
      <w:r w:rsidRPr="008A394F">
        <w:rPr>
          <w:rFonts w:ascii="Arial" w:hAnsi="Arial" w:cs="Arial"/>
        </w:rPr>
        <w:t xml:space="preserve"> Pérez en su Artículo 80. (Nivel Autonómico). En el marco de las competencias concurrentes establecidas en la Constitución Política del Estado Plurinacional de Bolivia claramente establece que los Gobiernos Municipales: </w:t>
      </w:r>
    </w:p>
    <w:p w:rsidR="002D787E" w:rsidRPr="008A394F" w:rsidRDefault="002D787E" w:rsidP="002D787E">
      <w:pPr>
        <w:pStyle w:val="Sinespaciado"/>
        <w:spacing w:line="276" w:lineRule="auto"/>
        <w:ind w:left="720"/>
        <w:jc w:val="both"/>
        <w:rPr>
          <w:rFonts w:ascii="Arial" w:hAnsi="Arial" w:cs="Arial"/>
        </w:rPr>
      </w:pPr>
      <w:r w:rsidRPr="008A394F">
        <w:rPr>
          <w:rFonts w:ascii="Arial" w:hAnsi="Arial" w:cs="Arial"/>
        </w:rPr>
        <w:t xml:space="preserve">a) Responsables de dotar, financiar y garantizar los servicios básicos, infraestructura, mobiliario, material educativo y equipamiento de las Unidades Educativas de Educación Regular, Educación Alternativa y Especial, así como de las Direcciones Distritales y de Núcleo, en su jurisdicción. </w:t>
      </w:r>
    </w:p>
    <w:p w:rsidR="002D787E" w:rsidRPr="008A394F" w:rsidRDefault="002D787E" w:rsidP="002D787E">
      <w:pPr>
        <w:pStyle w:val="Sinespaciado"/>
        <w:spacing w:line="276" w:lineRule="auto"/>
        <w:ind w:left="720"/>
        <w:jc w:val="both"/>
        <w:rPr>
          <w:rFonts w:ascii="Arial" w:hAnsi="Arial" w:cs="Arial"/>
        </w:rPr>
      </w:pPr>
      <w:r w:rsidRPr="008A394F">
        <w:rPr>
          <w:rFonts w:ascii="Arial" w:hAnsi="Arial" w:cs="Arial"/>
        </w:rPr>
        <w:t>b) Apoyo a programas educativos con recursos establecidos en las normas en vigencia.</w:t>
      </w:r>
    </w:p>
    <w:p w:rsidR="002D787E" w:rsidRPr="008A394F" w:rsidRDefault="002D787E" w:rsidP="002D787E">
      <w:pPr>
        <w:pStyle w:val="Sinespaciado"/>
        <w:spacing w:line="276" w:lineRule="auto"/>
        <w:ind w:left="720"/>
        <w:jc w:val="both"/>
        <w:rPr>
          <w:rFonts w:ascii="Arial" w:hAnsi="Arial" w:cs="Arial"/>
        </w:rPr>
      </w:pPr>
      <w:r w:rsidRPr="008A394F">
        <w:rPr>
          <w:rFonts w:ascii="Arial" w:hAnsi="Arial" w:cs="Arial"/>
        </w:rPr>
        <w:t>Artículo 89. (Financiamiento de la Educación). El Sistema Educativo Plurinacional será financiado por el Estado Plurinacional, a través de recursos del Tesoro General del Estado y de las entidades territoriales autónomas, según corresponda y acorde a la Ley del Presupuesto General del Estado, en concordancia con el Artículo 77 de la Constitución Política del Estado Plurinacional de Bolivia.</w:t>
      </w:r>
    </w:p>
    <w:p w:rsidR="002D787E" w:rsidRPr="008A394F" w:rsidRDefault="002D787E" w:rsidP="002D787E">
      <w:pPr>
        <w:pStyle w:val="Sinespaciado"/>
        <w:spacing w:line="276" w:lineRule="auto"/>
        <w:ind w:left="720"/>
        <w:jc w:val="both"/>
        <w:rPr>
          <w:rFonts w:ascii="Arial" w:hAnsi="Arial" w:cs="Arial"/>
        </w:rPr>
      </w:pPr>
    </w:p>
    <w:p w:rsidR="002D787E" w:rsidRPr="008A394F" w:rsidRDefault="002D787E" w:rsidP="002D787E">
      <w:pPr>
        <w:pStyle w:val="Sinespaciado"/>
        <w:spacing w:line="276" w:lineRule="auto"/>
        <w:ind w:left="720"/>
        <w:jc w:val="both"/>
        <w:rPr>
          <w:rFonts w:ascii="Arial" w:hAnsi="Arial" w:cs="Arial"/>
        </w:rPr>
      </w:pPr>
      <w:r w:rsidRPr="008A394F">
        <w:rPr>
          <w:rFonts w:ascii="Arial" w:hAnsi="Arial" w:cs="Arial"/>
        </w:rPr>
        <w:t xml:space="preserve">Las leyes de respaldo al Gobierno Autónomo Municipal de La Paz son: Ley 031, ley 622, ley 144, ley 755, ley 0005, Ley 587. </w:t>
      </w:r>
    </w:p>
    <w:p w:rsidR="00AE564B" w:rsidRDefault="00AE564B">
      <w:bookmarkStart w:id="0" w:name="_GoBack"/>
      <w:bookmarkEnd w:id="0"/>
    </w:p>
    <w:sectPr w:rsidR="00AE56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C4C2A"/>
    <w:multiLevelType w:val="multilevel"/>
    <w:tmpl w:val="4EC4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3309B5"/>
    <w:multiLevelType w:val="hybridMultilevel"/>
    <w:tmpl w:val="45E85192"/>
    <w:lvl w:ilvl="0" w:tplc="80CC8E20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EEC2310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7E"/>
    <w:rsid w:val="002D787E"/>
    <w:rsid w:val="00AE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3DA03-E279-4BF0-B206-D9384A54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87E"/>
    <w:rPr>
      <w:kern w:val="2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787E"/>
    <w:pPr>
      <w:ind w:left="720"/>
      <w:contextualSpacing/>
    </w:pPr>
  </w:style>
  <w:style w:type="paragraph" w:styleId="Sinespaciado">
    <w:name w:val="No Spacing"/>
    <w:uiPriority w:val="1"/>
    <w:qFormat/>
    <w:rsid w:val="002D787E"/>
    <w:pPr>
      <w:spacing w:after="0" w:line="240" w:lineRule="auto"/>
    </w:pPr>
    <w:rPr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2026-04-26T21:16:00Z</dcterms:created>
  <dcterms:modified xsi:type="dcterms:W3CDTF">2026-04-26T21:17:00Z</dcterms:modified>
</cp:coreProperties>
</file>