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-nfasis4"/>
        <w:tblW w:w="13462" w:type="dxa"/>
        <w:tblLook w:val="04A0" w:firstRow="1" w:lastRow="0" w:firstColumn="1" w:lastColumn="0" w:noHBand="0" w:noVBand="1"/>
      </w:tblPr>
      <w:tblGrid>
        <w:gridCol w:w="6941"/>
        <w:gridCol w:w="6521"/>
      </w:tblGrid>
      <w:tr w:rsidR="0011250D" w:rsidRPr="00815B0F" w14:paraId="337B30C3" w14:textId="77777777" w:rsidTr="007D2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E83B5B2" w14:textId="5E157676" w:rsidR="0011250D" w:rsidRPr="00815B0F" w:rsidRDefault="00815B0F">
            <w:pPr>
              <w:rPr>
                <w:rFonts w:ascii="Book Antiqua" w:hAnsi="Book Antiqua"/>
                <w:lang w:val="es-BO"/>
              </w:rPr>
            </w:pPr>
            <w:r w:rsidRPr="00815B0F">
              <w:rPr>
                <w:rFonts w:ascii="Book Antiqua" w:hAnsi="Book Antiqua"/>
                <w:lang w:val="es-BO"/>
              </w:rPr>
              <w:t xml:space="preserve">MARCO NORMATIVO DE CULTURA Y TURISMO A NIVEL NACIONAL </w:t>
            </w:r>
          </w:p>
        </w:tc>
        <w:tc>
          <w:tcPr>
            <w:tcW w:w="6521" w:type="dxa"/>
          </w:tcPr>
          <w:p w14:paraId="5DDE47F3" w14:textId="0537D255" w:rsidR="0011250D" w:rsidRPr="00815B0F" w:rsidRDefault="00815B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s-BO"/>
              </w:rPr>
            </w:pPr>
            <w:r w:rsidRPr="00815B0F">
              <w:rPr>
                <w:rFonts w:ascii="Book Antiqua" w:hAnsi="Book Antiqua"/>
                <w:lang w:val="es-BO"/>
              </w:rPr>
              <w:t xml:space="preserve">MARCO NORMATIVO DE TURISMO Y CULTURA A NIVEL MUNICIPAL </w:t>
            </w:r>
          </w:p>
        </w:tc>
      </w:tr>
      <w:tr w:rsidR="0011250D" w:rsidRPr="00815B0F" w14:paraId="21F6A23B" w14:textId="77777777" w:rsidTr="007D2C36">
        <w:trPr>
          <w:trHeight w:val="6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70B467D" w14:textId="77777777" w:rsidR="0011250D" w:rsidRPr="00815B0F" w:rsidRDefault="0011250D">
            <w:pPr>
              <w:rPr>
                <w:rFonts w:ascii="Book Antiqua" w:hAnsi="Book Antiqua"/>
                <w:lang w:val="es-BO"/>
              </w:rPr>
            </w:pPr>
          </w:p>
          <w:p w14:paraId="7832FC5C" w14:textId="77777777" w:rsidR="002D4514" w:rsidRPr="002D4514" w:rsidRDefault="002D4514" w:rsidP="00815B0F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b w:val="0"/>
                <w:bCs w:val="0"/>
                <w:lang w:val="es-BO"/>
              </w:rPr>
            </w:pPr>
            <w:r w:rsidRPr="002D4514">
              <w:rPr>
                <w:rFonts w:ascii="Book Antiqua" w:hAnsi="Book Antiqua"/>
                <w:b w:val="0"/>
                <w:bCs w:val="0"/>
                <w:lang w:val="es-BO"/>
              </w:rPr>
              <w:t>Constitución Política del Estado (CPE): Art. 302, Parágrafo I, numerales 17 y 18, establece como competencias exclusivas municipales el establecimiento de políticas sobre cultura y turismo local, así como la conservación y promoción del patrimonio cultural tangible e intangible, museos y centros arqueológicos.</w:t>
            </w:r>
          </w:p>
          <w:p w14:paraId="57083F4B" w14:textId="77777777" w:rsidR="002D4514" w:rsidRPr="002D4514" w:rsidRDefault="002D4514" w:rsidP="00815B0F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b w:val="0"/>
                <w:bCs w:val="0"/>
                <w:lang w:val="es-BO"/>
              </w:rPr>
            </w:pPr>
            <w:r w:rsidRPr="002D4514">
              <w:rPr>
                <w:rFonts w:ascii="Book Antiqua" w:hAnsi="Book Antiqua"/>
                <w:b w:val="0"/>
                <w:bCs w:val="0"/>
                <w:lang w:val="es-BO"/>
              </w:rPr>
              <w:t xml:space="preserve">Ley </w:t>
            </w:r>
            <w:proofErr w:type="spellStart"/>
            <w:r w:rsidRPr="002D4514">
              <w:rPr>
                <w:rFonts w:ascii="Book Antiqua" w:hAnsi="Book Antiqua"/>
                <w:b w:val="0"/>
                <w:bCs w:val="0"/>
                <w:lang w:val="es-BO"/>
              </w:rPr>
              <w:t>N°</w:t>
            </w:r>
            <w:proofErr w:type="spellEnd"/>
            <w:r w:rsidRPr="002D4514">
              <w:rPr>
                <w:rFonts w:ascii="Book Antiqua" w:hAnsi="Book Antiqua"/>
                <w:b w:val="0"/>
                <w:bCs w:val="0"/>
                <w:lang w:val="es-BO"/>
              </w:rPr>
              <w:t xml:space="preserve"> 031 Marco de Autonomías y Descentralización "Andrés Ibáñez": Consolida las competencias y atribuciones de los gobiernos municipales en la planificación y gestión de sus áreas culturales y turísticas.</w:t>
            </w:r>
          </w:p>
          <w:p w14:paraId="72711368" w14:textId="77777777" w:rsidR="002D4514" w:rsidRPr="002D4514" w:rsidRDefault="002D4514" w:rsidP="00815B0F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b w:val="0"/>
                <w:bCs w:val="0"/>
                <w:lang w:val="es-BO"/>
              </w:rPr>
            </w:pPr>
            <w:r w:rsidRPr="002D4514">
              <w:rPr>
                <w:rFonts w:ascii="Book Antiqua" w:hAnsi="Book Antiqua"/>
                <w:b w:val="0"/>
                <w:bCs w:val="0"/>
                <w:lang w:val="es-BO"/>
              </w:rPr>
              <w:t xml:space="preserve">Ley </w:t>
            </w:r>
            <w:proofErr w:type="spellStart"/>
            <w:r w:rsidRPr="002D4514">
              <w:rPr>
                <w:rFonts w:ascii="Book Antiqua" w:hAnsi="Book Antiqua"/>
                <w:b w:val="0"/>
                <w:bCs w:val="0"/>
                <w:lang w:val="es-BO"/>
              </w:rPr>
              <w:t>N°</w:t>
            </w:r>
            <w:proofErr w:type="spellEnd"/>
            <w:r w:rsidRPr="002D4514">
              <w:rPr>
                <w:rFonts w:ascii="Book Antiqua" w:hAnsi="Book Antiqua"/>
                <w:b w:val="0"/>
                <w:bCs w:val="0"/>
                <w:lang w:val="es-BO"/>
              </w:rPr>
              <w:t xml:space="preserve"> 482 de Gobiernos Autónomos Municipales: Regula la estructura y atribuciones del ejecutivo municipal para ejecutar políticas públicas sectoriales.</w:t>
            </w:r>
          </w:p>
          <w:p w14:paraId="770283F3" w14:textId="77777777" w:rsidR="002D4514" w:rsidRPr="00815B0F" w:rsidRDefault="002D4514" w:rsidP="00815B0F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b w:val="0"/>
                <w:bCs w:val="0"/>
                <w:lang w:val="es-BO"/>
              </w:rPr>
            </w:pPr>
            <w:r w:rsidRPr="002D4514">
              <w:rPr>
                <w:rFonts w:ascii="Book Antiqua" w:hAnsi="Book Antiqua"/>
                <w:b w:val="0"/>
                <w:bCs w:val="0"/>
                <w:lang w:val="es-BO"/>
              </w:rPr>
              <w:t xml:space="preserve">Ley </w:t>
            </w:r>
            <w:proofErr w:type="spellStart"/>
            <w:r w:rsidRPr="002D4514">
              <w:rPr>
                <w:rFonts w:ascii="Book Antiqua" w:hAnsi="Book Antiqua"/>
                <w:b w:val="0"/>
                <w:bCs w:val="0"/>
                <w:lang w:val="es-BO"/>
              </w:rPr>
              <w:t>N°</w:t>
            </w:r>
            <w:proofErr w:type="spellEnd"/>
            <w:r w:rsidRPr="002D4514">
              <w:rPr>
                <w:rFonts w:ascii="Book Antiqua" w:hAnsi="Book Antiqua"/>
                <w:b w:val="0"/>
                <w:bCs w:val="0"/>
                <w:lang w:val="es-BO"/>
              </w:rPr>
              <w:t xml:space="preserve"> 530 del Patrimonio Cultural Boliviano: Regula la protección, conservación y salvaguardia del patrimonio cultural</w:t>
            </w:r>
          </w:p>
          <w:p w14:paraId="0207D7BC" w14:textId="045B5C78" w:rsidR="00FB5DEC" w:rsidRPr="007D2C36" w:rsidRDefault="002D4514" w:rsidP="007D2C36">
            <w:pPr>
              <w:pStyle w:val="z1qcye"/>
              <w:numPr>
                <w:ilvl w:val="0"/>
                <w:numId w:val="2"/>
              </w:numPr>
              <w:rPr>
                <w:rStyle w:val="t286pc"/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</w:pPr>
            <w:r w:rsidRPr="00815B0F">
              <w:rPr>
                <w:rStyle w:val="t286pc"/>
                <w:rFonts w:ascii="Book Antiqua" w:eastAsiaTheme="majorEastAsia" w:hAnsi="Book Antiqua" w:cs="Arial"/>
                <w:color w:val="0A0A0A"/>
                <w:lang w:val="es-BO"/>
              </w:rPr>
              <w:t xml:space="preserve"> </w:t>
            </w:r>
            <w:r w:rsidR="00FB5DEC" w:rsidRPr="007D2C36">
              <w:rPr>
                <w:rStyle w:val="t286pc"/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 xml:space="preserve">ley 1322, </w:t>
            </w:r>
            <w:r w:rsidR="007D2C36" w:rsidRPr="007D2C36">
              <w:rPr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>Protección</w:t>
            </w:r>
            <w:r w:rsidR="007D2C36" w:rsidRPr="007D2C36">
              <w:rPr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>,</w:t>
            </w:r>
            <w:r w:rsidR="007D2C36" w:rsidRPr="007D2C36">
              <w:rPr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> Resguarda la creación literaria, artística o científica</w:t>
            </w:r>
            <w:r w:rsidR="007D2C36" w:rsidRPr="007D2C36">
              <w:rPr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 xml:space="preserve">, </w:t>
            </w:r>
            <w:r w:rsidR="007D2C36" w:rsidRPr="007D2C36">
              <w:rPr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>Derechos Morales: Protegen la paternidad e integridad de la obra.</w:t>
            </w:r>
            <w:r w:rsidR="007D2C36" w:rsidRPr="007D2C36">
              <w:rPr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 xml:space="preserve"> </w:t>
            </w:r>
            <w:r w:rsidR="007D2C36" w:rsidRPr="007D2C36">
              <w:rPr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>Derechos Patrimoniales: Protegen el aprovechamiento económico</w:t>
            </w:r>
            <w:r w:rsidR="007D2C36" w:rsidRPr="007D2C36">
              <w:rPr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 xml:space="preserve">, </w:t>
            </w:r>
            <w:r w:rsidR="007D2C36" w:rsidRPr="007D2C36">
              <w:rPr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>Folklore: El artículo 21 señala que las obras del folklore son parte del patrimonio cultural nacional.</w:t>
            </w:r>
          </w:p>
          <w:p w14:paraId="7C9B0E32" w14:textId="2A3D36CD" w:rsidR="00FB5DEC" w:rsidRPr="007D2C36" w:rsidRDefault="00FB5DEC" w:rsidP="00815B0F">
            <w:pPr>
              <w:pStyle w:val="z1qcy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tLeast"/>
              <w:rPr>
                <w:rStyle w:val="t286pc"/>
                <w:rFonts w:ascii="Book Antiqua" w:hAnsi="Book Antiqua" w:cs="Arial"/>
                <w:b w:val="0"/>
                <w:bCs w:val="0"/>
                <w:color w:val="0A0A0A"/>
                <w:lang w:val="es-BO"/>
              </w:rPr>
            </w:pPr>
            <w:r w:rsidRPr="007D2C36">
              <w:rPr>
                <w:rStyle w:val="t286pc"/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>DS</w:t>
            </w:r>
            <w:r w:rsidRPr="007D2C36">
              <w:rPr>
                <w:rStyle w:val="t286pc"/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 xml:space="preserve"> </w:t>
            </w:r>
            <w:proofErr w:type="gramStart"/>
            <w:r w:rsidRPr="007D2C36">
              <w:rPr>
                <w:rStyle w:val="t286pc"/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 xml:space="preserve">23907 </w:t>
            </w:r>
            <w:r w:rsidR="007D2C36" w:rsidRPr="007D2C36">
              <w:rPr>
                <w:rStyle w:val="t286pc"/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>.</w:t>
            </w:r>
            <w:proofErr w:type="gramEnd"/>
            <w:r w:rsidR="007D2C36" w:rsidRPr="007D2C36">
              <w:rPr>
                <w:rStyle w:val="t286pc"/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>-</w:t>
            </w:r>
            <w:r w:rsidR="007D2C36" w:rsidRPr="007D2C36">
              <w:rPr>
                <w:rFonts w:ascii="Arial" w:eastAsiaTheme="minorHAnsi" w:hAnsi="Arial" w:cs="Arial"/>
                <w:b w:val="0"/>
                <w:bCs w:val="0"/>
                <w:color w:val="0A0A0A"/>
                <w:kern w:val="2"/>
                <w:shd w:val="clear" w:color="auto" w:fill="FFFFFF"/>
                <w:lang w:val="es-BO"/>
                <w14:ligatures w14:val="standardContextual"/>
              </w:rPr>
              <w:t xml:space="preserve"> </w:t>
            </w:r>
            <w:proofErr w:type="spellStart"/>
            <w:r w:rsidR="007D2C36" w:rsidRPr="007D2C36">
              <w:rPr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>egula</w:t>
            </w:r>
            <w:proofErr w:type="spellEnd"/>
            <w:r w:rsidR="007D2C36" w:rsidRPr="007D2C36">
              <w:rPr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 xml:space="preserve"> temas como obras anónimas, colectivas, contratos y derechos conexos</w:t>
            </w:r>
            <w:r w:rsidR="007D2C36" w:rsidRPr="007D2C36">
              <w:rPr>
                <w:rFonts w:ascii="Book Antiqua" w:eastAsiaTheme="majorEastAsia" w:hAnsi="Book Antiqua" w:cs="Arial"/>
                <w:b w:val="0"/>
                <w:bCs w:val="0"/>
                <w:color w:val="0A0A0A"/>
                <w:lang w:val="es-BO"/>
              </w:rPr>
              <w:t>.</w:t>
            </w:r>
          </w:p>
          <w:p w14:paraId="180A6981" w14:textId="1EC6B6F8" w:rsidR="0011250D" w:rsidRPr="00815B0F" w:rsidRDefault="007D2C36" w:rsidP="00815B0F">
            <w:pPr>
              <w:pStyle w:val="z1qcy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tLeast"/>
              <w:rPr>
                <w:rFonts w:ascii="Book Antiqua" w:hAnsi="Book Antiqua" w:cs="Arial"/>
                <w:color w:val="0A0A0A"/>
                <w:lang w:val="es-BO"/>
              </w:rPr>
            </w:pPr>
            <w:r w:rsidRPr="007D2C36">
              <w:rPr>
                <w:rFonts w:ascii="Book Antiqua" w:hAnsi="Book Antiqua" w:cs="Arial"/>
                <w:b w:val="0"/>
                <w:bCs w:val="0"/>
                <w:color w:val="0A0A0A"/>
                <w:lang w:val="es-BO"/>
              </w:rPr>
              <w:t xml:space="preserve">Ley </w:t>
            </w:r>
            <w:proofErr w:type="spellStart"/>
            <w:r w:rsidRPr="007D2C36">
              <w:rPr>
                <w:rFonts w:ascii="Book Antiqua" w:hAnsi="Book Antiqua" w:cs="Arial"/>
                <w:b w:val="0"/>
                <w:bCs w:val="0"/>
                <w:color w:val="0A0A0A"/>
                <w:lang w:val="es-BO"/>
              </w:rPr>
              <w:t>N°</w:t>
            </w:r>
            <w:proofErr w:type="spellEnd"/>
            <w:r w:rsidRPr="007D2C36">
              <w:rPr>
                <w:rFonts w:ascii="Book Antiqua" w:hAnsi="Book Antiqua" w:cs="Arial"/>
                <w:b w:val="0"/>
                <w:bCs w:val="0"/>
                <w:color w:val="0A0A0A"/>
                <w:lang w:val="es-BO"/>
              </w:rPr>
              <w:t xml:space="preserve"> 530 del Patrimonio Cultural Boliviano</w:t>
            </w:r>
          </w:p>
        </w:tc>
        <w:tc>
          <w:tcPr>
            <w:tcW w:w="6521" w:type="dxa"/>
          </w:tcPr>
          <w:p w14:paraId="5DB9C4DC" w14:textId="77777777" w:rsidR="002D4514" w:rsidRPr="00815B0F" w:rsidRDefault="002D4514" w:rsidP="00815B0F">
            <w:pPr>
              <w:pStyle w:val="z1qcy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color w:val="0A0A0A"/>
                <w:lang w:val="es-BO"/>
              </w:rPr>
            </w:pPr>
            <w:r w:rsidRPr="00815B0F">
              <w:rPr>
                <w:rStyle w:val="Textoennegrita"/>
                <w:rFonts w:ascii="Book Antiqua" w:eastAsiaTheme="majorEastAsia" w:hAnsi="Book Antiqua" w:cs="Arial"/>
                <w:color w:val="0A0A0A"/>
                <w:lang w:val="es-BO"/>
              </w:rPr>
              <w:t xml:space="preserve">Ley Municipal Autonómica </w:t>
            </w:r>
            <w:proofErr w:type="spellStart"/>
            <w:r w:rsidRPr="00815B0F">
              <w:rPr>
                <w:rStyle w:val="Textoennegrita"/>
                <w:rFonts w:ascii="Book Antiqua" w:eastAsiaTheme="majorEastAsia" w:hAnsi="Book Antiqua" w:cs="Arial"/>
                <w:color w:val="0A0A0A"/>
                <w:lang w:val="es-BO"/>
              </w:rPr>
              <w:t>N°</w:t>
            </w:r>
            <w:proofErr w:type="spellEnd"/>
            <w:r w:rsidRPr="00815B0F">
              <w:rPr>
                <w:rStyle w:val="Textoennegrita"/>
                <w:rFonts w:ascii="Book Antiqua" w:eastAsiaTheme="majorEastAsia" w:hAnsi="Book Antiqua" w:cs="Arial"/>
                <w:color w:val="0A0A0A"/>
                <w:lang w:val="es-BO"/>
              </w:rPr>
              <w:t xml:space="preserve"> 265/319 (de Fomento, Salvaguarda, Desarrollo y Promoción de las Culturas y las Artes):</w:t>
            </w:r>
            <w:r w:rsidRPr="00815B0F">
              <w:rPr>
                <w:rStyle w:val="t286pc"/>
                <w:rFonts w:ascii="Book Antiqua" w:eastAsiaTheme="majorEastAsia" w:hAnsi="Book Antiqua" w:cs="Arial"/>
                <w:color w:val="0A0A0A"/>
                <w:lang w:val="es-BO"/>
              </w:rPr>
              <w:t> Es la norma de vanguardia que establece derechos y deberes ciudadanos respecto a las culturas, regula el Sistema Municipal de Culturas, la cogestión y la promoción de espacios culturales.</w:t>
            </w:r>
          </w:p>
          <w:p w14:paraId="3AC20B28" w14:textId="3BC6639D" w:rsidR="002D4514" w:rsidRPr="00815B0F" w:rsidRDefault="002D4514" w:rsidP="00815B0F">
            <w:pPr>
              <w:pStyle w:val="z1qcy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Arial"/>
                <w:color w:val="0A0A0A"/>
                <w:lang w:val="es-BO"/>
              </w:rPr>
            </w:pPr>
            <w:r w:rsidRPr="00815B0F">
              <w:rPr>
                <w:rStyle w:val="Textoennegrita"/>
                <w:rFonts w:ascii="Book Antiqua" w:eastAsiaTheme="majorEastAsia" w:hAnsi="Book Antiqua" w:cs="Arial"/>
                <w:color w:val="0A0A0A"/>
                <w:lang w:val="es-BO"/>
              </w:rPr>
              <w:t xml:space="preserve">Ley Municipal Autonómica </w:t>
            </w:r>
            <w:proofErr w:type="spellStart"/>
            <w:r w:rsidRPr="00815B0F">
              <w:rPr>
                <w:rStyle w:val="Textoennegrita"/>
                <w:rFonts w:ascii="Book Antiqua" w:eastAsiaTheme="majorEastAsia" w:hAnsi="Book Antiqua" w:cs="Arial"/>
                <w:color w:val="0A0A0A"/>
                <w:lang w:val="es-BO"/>
              </w:rPr>
              <w:t>N°</w:t>
            </w:r>
            <w:proofErr w:type="spellEnd"/>
            <w:r w:rsidRPr="00815B0F">
              <w:rPr>
                <w:rStyle w:val="Textoennegrita"/>
                <w:rFonts w:ascii="Book Antiqua" w:eastAsiaTheme="majorEastAsia" w:hAnsi="Book Antiqua" w:cs="Arial"/>
                <w:color w:val="0A0A0A"/>
                <w:lang w:val="es-BO"/>
              </w:rPr>
              <w:t xml:space="preserve"> 617 (2026):</w:t>
            </w:r>
            <w:r w:rsidRPr="00815B0F">
              <w:rPr>
                <w:rStyle w:val="t286pc"/>
                <w:rFonts w:ascii="Book Antiqua" w:eastAsiaTheme="majorEastAsia" w:hAnsi="Book Antiqua" w:cs="Arial"/>
                <w:color w:val="0A0A0A"/>
                <w:lang w:val="es-BO"/>
              </w:rPr>
              <w:t xml:space="preserve"> Declara patrimonio natural y crea rutas </w:t>
            </w:r>
            <w:proofErr w:type="spellStart"/>
            <w:r w:rsidRPr="00815B0F">
              <w:rPr>
                <w:rStyle w:val="t286pc"/>
                <w:rFonts w:ascii="Book Antiqua" w:eastAsiaTheme="majorEastAsia" w:hAnsi="Book Antiqua" w:cs="Arial"/>
                <w:color w:val="0A0A0A"/>
                <w:lang w:val="es-BO"/>
              </w:rPr>
              <w:t>geoturísticas</w:t>
            </w:r>
            <w:proofErr w:type="spellEnd"/>
            <w:r w:rsidRPr="00815B0F">
              <w:rPr>
                <w:rStyle w:val="t286pc"/>
                <w:rFonts w:ascii="Book Antiqua" w:eastAsiaTheme="majorEastAsia" w:hAnsi="Book Antiqua" w:cs="Arial"/>
                <w:color w:val="0A0A0A"/>
                <w:lang w:val="es-BO"/>
              </w:rPr>
              <w:t>.</w:t>
            </w:r>
            <w:r w:rsidRPr="00815B0F">
              <w:rPr>
                <w:rStyle w:val="t286pc"/>
                <w:rFonts w:ascii="Book Antiqua" w:eastAsiaTheme="majorEastAsia" w:hAnsi="Book Antiqua" w:cs="Arial"/>
                <w:color w:val="0A0A0A"/>
                <w:lang w:val="es-BO"/>
              </w:rPr>
              <w:t xml:space="preserve"> (norma nueva recientemente </w:t>
            </w:r>
            <w:r w:rsidR="00815B0F" w:rsidRPr="00815B0F">
              <w:rPr>
                <w:rStyle w:val="t286pc"/>
                <w:rFonts w:ascii="Book Antiqua" w:eastAsiaTheme="majorEastAsia" w:hAnsi="Book Antiqua" w:cs="Arial"/>
                <w:color w:val="0A0A0A"/>
                <w:lang w:val="es-BO"/>
              </w:rPr>
              <w:t>aprobada</w:t>
            </w:r>
            <w:r w:rsidRPr="00815B0F">
              <w:rPr>
                <w:rStyle w:val="t286pc"/>
                <w:rFonts w:ascii="Book Antiqua" w:eastAsiaTheme="majorEastAsia" w:hAnsi="Book Antiqua" w:cs="Arial"/>
                <w:color w:val="0A0A0A"/>
                <w:lang w:val="es-BO"/>
              </w:rPr>
              <w:t xml:space="preserve"> por el concejo municipal) no promulgada por ejecutivo todavía.</w:t>
            </w:r>
          </w:p>
          <w:p w14:paraId="61483BD3" w14:textId="77777777" w:rsidR="002D4514" w:rsidRPr="00815B0F" w:rsidRDefault="002D4514" w:rsidP="00815B0F">
            <w:pPr>
              <w:pStyle w:val="z1qcye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Theme="majorEastAsia" w:hAnsi="Book Antiqua" w:cs="Arial"/>
                <w:color w:val="0A0A0A"/>
                <w:lang w:val="es-BO"/>
              </w:rPr>
            </w:pPr>
            <w:r w:rsidRPr="00815B0F">
              <w:rPr>
                <w:rStyle w:val="Textoennegrita"/>
                <w:rFonts w:ascii="Book Antiqua" w:eastAsiaTheme="majorEastAsia" w:hAnsi="Book Antiqua" w:cs="Arial"/>
                <w:color w:val="0A0A0A"/>
                <w:lang w:val="es-BO"/>
              </w:rPr>
              <w:t>Plan de Gobierno Municipal 2021-2026:</w:t>
            </w:r>
            <w:r w:rsidRPr="00815B0F">
              <w:rPr>
                <w:rStyle w:val="t286pc"/>
                <w:rFonts w:ascii="Book Antiqua" w:eastAsiaTheme="majorEastAsia" w:hAnsi="Book Antiqua" w:cs="Arial"/>
                <w:color w:val="0A0A0A"/>
                <w:lang w:val="es-BO"/>
              </w:rPr>
              <w:t> Define las líneas de acción de la Secretaría Municipal de Culturas y Turismo</w:t>
            </w:r>
            <w:r w:rsidRPr="00815B0F">
              <w:rPr>
                <w:rFonts w:ascii="Book Antiqua" w:hAnsi="Book Antiqua" w:cs="Arial"/>
                <w:b/>
                <w:bCs/>
                <w:color w:val="0A0A0A"/>
                <w:lang w:val="es-BO"/>
              </w:rPr>
              <w:t xml:space="preserve"> </w:t>
            </w:r>
          </w:p>
          <w:p w14:paraId="4DD45189" w14:textId="471DE789" w:rsidR="002D4514" w:rsidRPr="00815B0F" w:rsidRDefault="002D4514" w:rsidP="00815B0F">
            <w:pPr>
              <w:pStyle w:val="z1qcye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Theme="majorEastAsia" w:hAnsi="Book Antiqua" w:cs="Arial"/>
                <w:color w:val="0A0A0A"/>
                <w:lang w:val="es-BO"/>
              </w:rPr>
            </w:pPr>
            <w:r w:rsidRPr="00815B0F">
              <w:rPr>
                <w:rFonts w:ascii="Book Antiqua" w:eastAsiaTheme="majorEastAsia" w:hAnsi="Book Antiqua" w:cs="Arial"/>
                <w:b/>
                <w:bCs/>
                <w:color w:val="0A0A0A"/>
                <w:lang w:val="es-BO"/>
              </w:rPr>
              <w:t xml:space="preserve">Ley Municipal </w:t>
            </w:r>
            <w:proofErr w:type="spellStart"/>
            <w:r w:rsidRPr="00815B0F">
              <w:rPr>
                <w:rFonts w:ascii="Book Antiqua" w:eastAsiaTheme="majorEastAsia" w:hAnsi="Book Antiqua" w:cs="Arial"/>
                <w:b/>
                <w:bCs/>
                <w:color w:val="0A0A0A"/>
                <w:lang w:val="es-BO"/>
              </w:rPr>
              <w:t>N°</w:t>
            </w:r>
            <w:proofErr w:type="spellEnd"/>
            <w:r w:rsidRPr="00815B0F">
              <w:rPr>
                <w:rFonts w:ascii="Book Antiqua" w:eastAsiaTheme="majorEastAsia" w:hAnsi="Book Antiqua" w:cs="Arial"/>
                <w:b/>
                <w:bCs/>
                <w:color w:val="0A0A0A"/>
                <w:lang w:val="es-BO"/>
              </w:rPr>
              <w:t xml:space="preserve"> 10 (2011) de Declaratoria de Patrimonio Cultural Intangible:</w:t>
            </w:r>
            <w:r w:rsidRPr="00815B0F">
              <w:rPr>
                <w:rFonts w:ascii="Book Antiqua" w:eastAsiaTheme="majorEastAsia" w:hAnsi="Book Antiqua" w:cs="Arial"/>
                <w:color w:val="0A0A0A"/>
                <w:lang w:val="es-BO"/>
              </w:rPr>
              <w:t> Declara patrimonio cultural del municipio a la Cueca Paceña.</w:t>
            </w:r>
          </w:p>
          <w:p w14:paraId="6548D7E6" w14:textId="77777777" w:rsidR="002D4514" w:rsidRPr="002D4514" w:rsidRDefault="002D4514" w:rsidP="00815B0F">
            <w:pPr>
              <w:pStyle w:val="z1qcye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Theme="majorEastAsia" w:hAnsi="Book Antiqua" w:cs="Arial"/>
                <w:color w:val="0A0A0A"/>
                <w:lang w:val="es-BO"/>
              </w:rPr>
            </w:pPr>
            <w:r w:rsidRPr="002D4514">
              <w:rPr>
                <w:rFonts w:ascii="Book Antiqua" w:eastAsiaTheme="majorEastAsia" w:hAnsi="Book Antiqua" w:cs="Arial"/>
                <w:b/>
                <w:bCs/>
                <w:color w:val="0A0A0A"/>
                <w:lang w:val="es-BO"/>
              </w:rPr>
              <w:t xml:space="preserve">Ley Municipal </w:t>
            </w:r>
            <w:proofErr w:type="spellStart"/>
            <w:r w:rsidRPr="002D4514">
              <w:rPr>
                <w:rFonts w:ascii="Book Antiqua" w:eastAsiaTheme="majorEastAsia" w:hAnsi="Book Antiqua" w:cs="Arial"/>
                <w:b/>
                <w:bCs/>
                <w:color w:val="0A0A0A"/>
                <w:lang w:val="es-BO"/>
              </w:rPr>
              <w:t>N°</w:t>
            </w:r>
            <w:proofErr w:type="spellEnd"/>
            <w:r w:rsidRPr="002D4514">
              <w:rPr>
                <w:rFonts w:ascii="Book Antiqua" w:eastAsiaTheme="majorEastAsia" w:hAnsi="Book Antiqua" w:cs="Arial"/>
                <w:b/>
                <w:bCs/>
                <w:color w:val="0A0A0A"/>
                <w:lang w:val="es-BO"/>
              </w:rPr>
              <w:t xml:space="preserve"> 3 (2010) de Declaratoria de Patrimonio Cultural del </w:t>
            </w:r>
            <w:proofErr w:type="spellStart"/>
            <w:r w:rsidRPr="002D4514">
              <w:rPr>
                <w:rFonts w:ascii="Book Antiqua" w:eastAsiaTheme="majorEastAsia" w:hAnsi="Book Antiqua" w:cs="Arial"/>
                <w:b/>
                <w:bCs/>
                <w:color w:val="0A0A0A"/>
                <w:lang w:val="es-BO"/>
              </w:rPr>
              <w:t>FestiJazz</w:t>
            </w:r>
            <w:proofErr w:type="spellEnd"/>
            <w:r w:rsidRPr="002D4514">
              <w:rPr>
                <w:rFonts w:ascii="Book Antiqua" w:eastAsiaTheme="majorEastAsia" w:hAnsi="Book Antiqua" w:cs="Arial"/>
                <w:b/>
                <w:bCs/>
                <w:color w:val="0A0A0A"/>
                <w:lang w:val="es-BO"/>
              </w:rPr>
              <w:t xml:space="preserve"> Internacional:</w:t>
            </w:r>
            <w:r w:rsidRPr="002D4514">
              <w:rPr>
                <w:rFonts w:ascii="Book Antiqua" w:eastAsiaTheme="majorEastAsia" w:hAnsi="Book Antiqua" w:cs="Arial"/>
                <w:color w:val="0A0A0A"/>
                <w:lang w:val="es-BO"/>
              </w:rPr>
              <w:t> Declaratoria para su conservación y promoción.</w:t>
            </w:r>
          </w:p>
          <w:p w14:paraId="627E4A56" w14:textId="164B8029" w:rsidR="007D2C36" w:rsidRPr="007D2C36" w:rsidRDefault="002D4514" w:rsidP="007D2C36">
            <w:pPr>
              <w:pStyle w:val="z1qcye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Theme="majorEastAsia" w:hAnsi="Book Antiqua" w:cs="Arial"/>
                <w:color w:val="0A0A0A"/>
                <w:lang w:val="es-BO"/>
              </w:rPr>
            </w:pPr>
            <w:r w:rsidRPr="002D4514">
              <w:rPr>
                <w:rFonts w:ascii="Book Antiqua" w:eastAsiaTheme="majorEastAsia" w:hAnsi="Book Antiqua" w:cs="Arial"/>
                <w:b/>
                <w:bCs/>
                <w:color w:val="0A0A0A"/>
                <w:lang w:val="es-BO"/>
              </w:rPr>
              <w:t>Ley Municipal de Promoción y Fomento de las Expresiones Artísticas Juveniles Vinculadas al K-Pop (abril 2026):</w:t>
            </w:r>
            <w:r w:rsidRPr="002D4514">
              <w:rPr>
                <w:rFonts w:ascii="Book Antiqua" w:eastAsiaTheme="majorEastAsia" w:hAnsi="Book Antiqua" w:cs="Arial"/>
                <w:color w:val="0A0A0A"/>
                <w:lang w:val="es-BO"/>
              </w:rPr>
              <w:t> Reconoce y protege las actividades de K-Pop en espacios públicos, organizando eventos de intercambio cultural</w:t>
            </w:r>
          </w:p>
        </w:tc>
      </w:tr>
    </w:tbl>
    <w:p w14:paraId="605EA07A" w14:textId="77777777" w:rsidR="00815B0F" w:rsidRPr="00815B0F" w:rsidRDefault="00815B0F">
      <w:pPr>
        <w:rPr>
          <w:rFonts w:ascii="Book Antiqua" w:hAnsi="Book Antiqua"/>
          <w:lang w:val="es-BO"/>
        </w:rPr>
      </w:pPr>
    </w:p>
    <w:tbl>
      <w:tblPr>
        <w:tblStyle w:val="Tablaconcuadrcula1clara-nfasis6"/>
        <w:tblW w:w="0" w:type="auto"/>
        <w:tblLook w:val="04A0" w:firstRow="1" w:lastRow="0" w:firstColumn="1" w:lastColumn="0" w:noHBand="0" w:noVBand="1"/>
      </w:tblPr>
      <w:tblGrid>
        <w:gridCol w:w="5949"/>
        <w:gridCol w:w="526"/>
        <w:gridCol w:w="6475"/>
      </w:tblGrid>
      <w:tr w:rsidR="002D4514" w:rsidRPr="00815B0F" w14:paraId="0E140D60" w14:textId="77777777" w:rsidTr="00815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  <w:gridSpan w:val="2"/>
          </w:tcPr>
          <w:p w14:paraId="0E882241" w14:textId="66462B52" w:rsidR="002D4514" w:rsidRPr="00815B0F" w:rsidRDefault="00815B0F">
            <w:pPr>
              <w:rPr>
                <w:rFonts w:ascii="Book Antiqua" w:hAnsi="Book Antiqua"/>
                <w:b w:val="0"/>
                <w:bCs w:val="0"/>
                <w:lang w:val="es-BO"/>
              </w:rPr>
            </w:pPr>
            <w:r w:rsidRPr="00815B0F">
              <w:rPr>
                <w:rFonts w:ascii="Book Antiqua" w:hAnsi="Book Antiqua"/>
                <w:b w:val="0"/>
                <w:bCs w:val="0"/>
                <w:lang w:val="es-BO"/>
              </w:rPr>
              <w:t xml:space="preserve">COMPETENCIAS NIVEL MUNICIPAL EN CULTURA </w:t>
            </w:r>
          </w:p>
        </w:tc>
        <w:tc>
          <w:tcPr>
            <w:tcW w:w="6475" w:type="dxa"/>
          </w:tcPr>
          <w:p w14:paraId="1796C519" w14:textId="35FD4929" w:rsidR="002D4514" w:rsidRPr="00815B0F" w:rsidRDefault="00815B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lang w:val="es-BO"/>
              </w:rPr>
            </w:pPr>
            <w:r w:rsidRPr="00815B0F">
              <w:rPr>
                <w:rFonts w:ascii="Book Antiqua" w:hAnsi="Book Antiqua"/>
                <w:b w:val="0"/>
                <w:bCs w:val="0"/>
                <w:lang w:val="es-BO"/>
              </w:rPr>
              <w:t xml:space="preserve">COMPETENCIAS NIVEL MUNICIPAL EN TURISMO </w:t>
            </w:r>
          </w:p>
        </w:tc>
      </w:tr>
      <w:tr w:rsidR="002D4514" w:rsidRPr="00815B0F" w14:paraId="12430FF5" w14:textId="77777777" w:rsidTr="0081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3579F652" w14:textId="77777777" w:rsidR="002D4514" w:rsidRPr="002D4514" w:rsidRDefault="002D4514" w:rsidP="002D4514">
            <w:pPr>
              <w:rPr>
                <w:rFonts w:ascii="Book Antiqua" w:hAnsi="Book Antiqua"/>
                <w:b w:val="0"/>
                <w:bCs w:val="0"/>
                <w:lang w:val="es-BO"/>
              </w:rPr>
            </w:pPr>
            <w:r w:rsidRPr="002D4514">
              <w:rPr>
                <w:rFonts w:ascii="Book Antiqua" w:hAnsi="Book Antiqua"/>
                <w:b w:val="0"/>
                <w:bCs w:val="0"/>
                <w:lang w:val="es-BO"/>
              </w:rPr>
              <w:t>En el marco de la normativa vigente, las atribuciones del municipio paceño incluyen:</w:t>
            </w:r>
          </w:p>
          <w:p w14:paraId="22EB6F59" w14:textId="77777777" w:rsidR="002D4514" w:rsidRPr="002D4514" w:rsidRDefault="002D4514" w:rsidP="002D4514">
            <w:pPr>
              <w:numPr>
                <w:ilvl w:val="0"/>
                <w:numId w:val="5"/>
              </w:numPr>
              <w:rPr>
                <w:rFonts w:ascii="Book Antiqua" w:hAnsi="Book Antiqua"/>
                <w:b w:val="0"/>
                <w:bCs w:val="0"/>
                <w:lang w:val="es-BO"/>
              </w:rPr>
            </w:pPr>
            <w:r w:rsidRPr="002D4514">
              <w:rPr>
                <w:rFonts w:ascii="Book Antiqua" w:hAnsi="Book Antiqua"/>
                <w:lang w:val="es-BO"/>
              </w:rPr>
              <w:t>Promoción y Fomento</w:t>
            </w:r>
            <w:r w:rsidRPr="002D4514">
              <w:rPr>
                <w:rFonts w:ascii="Book Antiqua" w:hAnsi="Book Antiqua"/>
                <w:b w:val="0"/>
                <w:bCs w:val="0"/>
                <w:lang w:val="es-BO"/>
              </w:rPr>
              <w:t>: Fomentar la producción cultural, las industrias creativas y las artes.</w:t>
            </w:r>
          </w:p>
          <w:p w14:paraId="3D1B6EB7" w14:textId="77777777" w:rsidR="002D4514" w:rsidRPr="002D4514" w:rsidRDefault="002D4514" w:rsidP="002D4514">
            <w:pPr>
              <w:numPr>
                <w:ilvl w:val="0"/>
                <w:numId w:val="5"/>
              </w:numPr>
              <w:rPr>
                <w:rFonts w:ascii="Book Antiqua" w:hAnsi="Book Antiqua"/>
                <w:b w:val="0"/>
                <w:bCs w:val="0"/>
                <w:lang w:val="es-BO"/>
              </w:rPr>
            </w:pPr>
            <w:r w:rsidRPr="002D4514">
              <w:rPr>
                <w:rFonts w:ascii="Book Antiqua" w:hAnsi="Book Antiqua"/>
                <w:lang w:val="es-BO"/>
              </w:rPr>
              <w:t>Gestión del Patrimonio</w:t>
            </w:r>
            <w:r w:rsidRPr="002D4514">
              <w:rPr>
                <w:rFonts w:ascii="Book Antiqua" w:hAnsi="Book Antiqua"/>
                <w:b w:val="0"/>
                <w:bCs w:val="0"/>
                <w:lang w:val="es-BO"/>
              </w:rPr>
              <w:t>: Custodiar, inventariar y conservar el patrimonio material e inmaterial, incluyendo el patrimonio arquitectónico.</w:t>
            </w:r>
          </w:p>
          <w:p w14:paraId="607343F6" w14:textId="77777777" w:rsidR="002D4514" w:rsidRPr="002D4514" w:rsidRDefault="002D4514" w:rsidP="002D4514">
            <w:pPr>
              <w:numPr>
                <w:ilvl w:val="0"/>
                <w:numId w:val="5"/>
              </w:numPr>
              <w:rPr>
                <w:rFonts w:ascii="Book Antiqua" w:hAnsi="Book Antiqua"/>
                <w:b w:val="0"/>
                <w:bCs w:val="0"/>
                <w:lang w:val="es-BO"/>
              </w:rPr>
            </w:pPr>
            <w:r w:rsidRPr="002D4514">
              <w:rPr>
                <w:rFonts w:ascii="Book Antiqua" w:hAnsi="Book Antiqua"/>
                <w:lang w:val="es-BO"/>
              </w:rPr>
              <w:t>Gestión de Espacios Públicos:</w:t>
            </w:r>
            <w:r w:rsidRPr="002D4514">
              <w:rPr>
                <w:rFonts w:ascii="Book Antiqua" w:hAnsi="Book Antiqua"/>
                <w:b w:val="0"/>
                <w:bCs w:val="0"/>
                <w:lang w:val="es-BO"/>
              </w:rPr>
              <w:t> Administrar espacios culturales municipales (teatros, museos, bibliotecas) y fomentar su uso para expresiones artísticas.</w:t>
            </w:r>
          </w:p>
          <w:p w14:paraId="41031A45" w14:textId="77777777" w:rsidR="002D4514" w:rsidRPr="002D4514" w:rsidRDefault="002D4514" w:rsidP="002D4514">
            <w:pPr>
              <w:numPr>
                <w:ilvl w:val="0"/>
                <w:numId w:val="5"/>
              </w:numPr>
              <w:rPr>
                <w:rFonts w:ascii="Book Antiqua" w:hAnsi="Book Antiqua"/>
                <w:b w:val="0"/>
                <w:bCs w:val="0"/>
                <w:lang w:val="es-BO"/>
              </w:rPr>
            </w:pPr>
            <w:r w:rsidRPr="002D4514">
              <w:rPr>
                <w:rFonts w:ascii="Book Antiqua" w:hAnsi="Book Antiqua"/>
                <w:lang w:val="es-BO"/>
              </w:rPr>
              <w:t>Generación de Cultura Ciudadana:</w:t>
            </w:r>
            <w:r w:rsidRPr="002D4514">
              <w:rPr>
                <w:rFonts w:ascii="Book Antiqua" w:hAnsi="Book Antiqua"/>
                <w:b w:val="0"/>
                <w:bCs w:val="0"/>
                <w:lang w:val="es-BO"/>
              </w:rPr>
              <w:t> Utilizar la cultura como herramienta de cohesión y convivencia sana en el espacio público.</w:t>
            </w:r>
          </w:p>
          <w:p w14:paraId="2F13A41B" w14:textId="77777777" w:rsidR="002D4514" w:rsidRPr="002D4514" w:rsidRDefault="002D4514" w:rsidP="002D4514">
            <w:pPr>
              <w:numPr>
                <w:ilvl w:val="0"/>
                <w:numId w:val="5"/>
              </w:numPr>
              <w:rPr>
                <w:rFonts w:ascii="Book Antiqua" w:hAnsi="Book Antiqua"/>
                <w:b w:val="0"/>
                <w:bCs w:val="0"/>
                <w:lang w:val="es-BO"/>
              </w:rPr>
            </w:pPr>
            <w:r w:rsidRPr="002D4514">
              <w:rPr>
                <w:rFonts w:ascii="Book Antiqua" w:hAnsi="Book Antiqua"/>
                <w:lang w:val="es-BO"/>
              </w:rPr>
              <w:t>Democracia Cultural:</w:t>
            </w:r>
            <w:r w:rsidRPr="002D4514">
              <w:rPr>
                <w:rFonts w:ascii="Book Antiqua" w:hAnsi="Book Antiqua"/>
                <w:b w:val="0"/>
                <w:bCs w:val="0"/>
                <w:lang w:val="es-BO"/>
              </w:rPr>
              <w:t> Implementar el diálogo intercultural y asegurar la participación ciudadana a través del Consejo Ciudadano de Planificación de las Culturas y las Artes (CONCIPCULTA).</w:t>
            </w:r>
          </w:p>
          <w:p w14:paraId="3251E5AE" w14:textId="0B841B39" w:rsidR="002D4514" w:rsidRPr="00815B0F" w:rsidRDefault="002D4514">
            <w:pPr>
              <w:rPr>
                <w:rFonts w:ascii="Book Antiqua" w:hAnsi="Book Antiqua"/>
                <w:b w:val="0"/>
                <w:bCs w:val="0"/>
                <w:lang w:val="es-BO"/>
              </w:rPr>
            </w:pPr>
            <w:r w:rsidRPr="00815B0F">
              <w:rPr>
                <w:rFonts w:ascii="Book Antiqua" w:hAnsi="Book Antiqua"/>
                <w:b w:val="0"/>
                <w:bCs w:val="0"/>
                <w:i/>
                <w:iCs/>
                <w:lang w:val="es-BO"/>
              </w:rPr>
              <w:t xml:space="preserve">Nota: La Ley 265 fue modificada por la Ley Municipal </w:t>
            </w:r>
            <w:proofErr w:type="spellStart"/>
            <w:r w:rsidRPr="00815B0F">
              <w:rPr>
                <w:rFonts w:ascii="Book Antiqua" w:hAnsi="Book Antiqua"/>
                <w:b w:val="0"/>
                <w:bCs w:val="0"/>
                <w:i/>
                <w:iCs/>
                <w:lang w:val="es-BO"/>
              </w:rPr>
              <w:t>N°</w:t>
            </w:r>
            <w:proofErr w:type="spellEnd"/>
            <w:r w:rsidRPr="00815B0F">
              <w:rPr>
                <w:rFonts w:ascii="Book Antiqua" w:hAnsi="Book Antiqua"/>
                <w:b w:val="0"/>
                <w:bCs w:val="0"/>
                <w:i/>
                <w:iCs/>
                <w:lang w:val="es-BO"/>
              </w:rPr>
              <w:t xml:space="preserve"> 319 para precisar los procedimientos de salvaguarda y concursos municipales.</w:t>
            </w:r>
          </w:p>
        </w:tc>
        <w:tc>
          <w:tcPr>
            <w:tcW w:w="7001" w:type="dxa"/>
            <w:gridSpan w:val="2"/>
          </w:tcPr>
          <w:p w14:paraId="7027C3D0" w14:textId="77777777" w:rsidR="002D4514" w:rsidRPr="00815B0F" w:rsidRDefault="002D4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es-BO"/>
              </w:rPr>
            </w:pPr>
            <w:r w:rsidRPr="00815B0F">
              <w:rPr>
                <w:rFonts w:ascii="Book Antiqua" w:hAnsi="Book Antiqua"/>
                <w:lang w:val="es-BO"/>
              </w:rPr>
              <w:t>El Gobierno Autónomo Municipal de La Paz (</w:t>
            </w:r>
            <w:r w:rsidRPr="00815B0F">
              <w:rPr>
                <w:rFonts w:ascii="Book Antiqua" w:hAnsi="Book Antiqua"/>
                <w:color w:val="000000" w:themeColor="text1"/>
                <w:lang w:val="es-BO"/>
              </w:rPr>
              <w:t>GAMLP) ejerce competencias exclusivas en turismo basadas en la </w:t>
            </w:r>
            <w:hyperlink r:id="rId5" w:history="1">
              <w:r w:rsidRPr="00815B0F">
                <w:rPr>
                  <w:rStyle w:val="Hipervnculo"/>
                  <w:rFonts w:ascii="Book Antiqua" w:hAnsi="Book Antiqua"/>
                  <w:color w:val="000000" w:themeColor="text1"/>
                  <w:u w:val="none"/>
                  <w:lang w:val="es-BO"/>
                </w:rPr>
                <w:t>Constitución Política del Estado (Art. 302.I.17)</w:t>
              </w:r>
            </w:hyperlink>
            <w:r w:rsidRPr="00815B0F">
              <w:rPr>
                <w:rFonts w:ascii="Book Antiqua" w:hAnsi="Book Antiqua"/>
                <w:color w:val="000000" w:themeColor="text1"/>
                <w:lang w:val="es-BO"/>
              </w:rPr>
              <w:t> y la </w:t>
            </w:r>
            <w:hyperlink r:id="rId6" w:history="1">
              <w:r w:rsidRPr="00815B0F">
                <w:rPr>
                  <w:rStyle w:val="Hipervnculo"/>
                  <w:rFonts w:ascii="Book Antiqua" w:hAnsi="Book Antiqua"/>
                  <w:color w:val="000000" w:themeColor="text1"/>
                  <w:u w:val="none"/>
                  <w:lang w:val="es-BO"/>
                </w:rPr>
                <w:t xml:space="preserve">Ley </w:t>
              </w:r>
              <w:proofErr w:type="spellStart"/>
              <w:r w:rsidRPr="00815B0F">
                <w:rPr>
                  <w:rStyle w:val="Hipervnculo"/>
                  <w:rFonts w:ascii="Book Antiqua" w:hAnsi="Book Antiqua"/>
                  <w:color w:val="000000" w:themeColor="text1"/>
                  <w:u w:val="none"/>
                  <w:lang w:val="es-BO"/>
                </w:rPr>
                <w:t>N°</w:t>
              </w:r>
              <w:proofErr w:type="spellEnd"/>
              <w:r w:rsidRPr="00815B0F">
                <w:rPr>
                  <w:rStyle w:val="Hipervnculo"/>
                  <w:rFonts w:ascii="Book Antiqua" w:hAnsi="Book Antiqua"/>
                  <w:color w:val="000000" w:themeColor="text1"/>
                  <w:u w:val="none"/>
                  <w:lang w:val="es-BO"/>
                </w:rPr>
                <w:t xml:space="preserve"> 031 de Autonomías (Art. 95)</w:t>
              </w:r>
            </w:hyperlink>
            <w:r w:rsidRPr="00815B0F">
              <w:rPr>
                <w:rFonts w:ascii="Book Antiqua" w:hAnsi="Book Antiqua"/>
                <w:color w:val="000000" w:themeColor="text1"/>
                <w:lang w:val="es-BO"/>
              </w:rPr>
              <w:t xml:space="preserve">, enfocadas en promover, regular y desarrollar la </w:t>
            </w:r>
            <w:r w:rsidRPr="00815B0F">
              <w:rPr>
                <w:rFonts w:ascii="Book Antiqua" w:hAnsi="Book Antiqua"/>
                <w:lang w:val="es-BO"/>
              </w:rPr>
              <w:t xml:space="preserve">actividad turística local, potenciar atractivos, y controlar servicios turísticos dentro de su jurisdicción, </w:t>
            </w:r>
            <w:r w:rsidRPr="00815B0F">
              <w:rPr>
                <w:rFonts w:ascii="Book Antiqua" w:hAnsi="Book Antiqua"/>
                <w:color w:val="000000" w:themeColor="text1"/>
                <w:lang w:val="es-BO"/>
              </w:rPr>
              <w:t>alineado a la </w:t>
            </w:r>
            <w:hyperlink r:id="rId7" w:history="1">
              <w:r w:rsidRPr="00815B0F">
                <w:rPr>
                  <w:rStyle w:val="Hipervnculo"/>
                  <w:rFonts w:ascii="Book Antiqua" w:hAnsi="Book Antiqua"/>
                  <w:color w:val="000000" w:themeColor="text1"/>
                  <w:u w:val="none"/>
                  <w:lang w:val="es-BO"/>
                </w:rPr>
                <w:t xml:space="preserve">Ley General de Turismo </w:t>
              </w:r>
              <w:proofErr w:type="spellStart"/>
              <w:r w:rsidRPr="00815B0F">
                <w:rPr>
                  <w:rStyle w:val="Hipervnculo"/>
                  <w:rFonts w:ascii="Book Antiqua" w:hAnsi="Book Antiqua"/>
                  <w:color w:val="000000" w:themeColor="text1"/>
                  <w:u w:val="none"/>
                  <w:lang w:val="es-BO"/>
                </w:rPr>
                <w:t>N°</w:t>
              </w:r>
              <w:proofErr w:type="spellEnd"/>
              <w:r w:rsidRPr="00815B0F">
                <w:rPr>
                  <w:rStyle w:val="Hipervnculo"/>
                  <w:rFonts w:ascii="Book Antiqua" w:hAnsi="Book Antiqua"/>
                  <w:color w:val="000000" w:themeColor="text1"/>
                  <w:u w:val="none"/>
                  <w:lang w:val="es-BO"/>
                </w:rPr>
                <w:t xml:space="preserve"> 292</w:t>
              </w:r>
            </w:hyperlink>
          </w:p>
          <w:p w14:paraId="6F5C8FCF" w14:textId="77777777" w:rsidR="002D4514" w:rsidRPr="00815B0F" w:rsidRDefault="002D4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es-BO"/>
              </w:rPr>
            </w:pPr>
          </w:p>
          <w:p w14:paraId="1FE56621" w14:textId="77777777" w:rsidR="002D4514" w:rsidRPr="002D4514" w:rsidRDefault="002D4514" w:rsidP="002D4514">
            <w:pPr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s-BO"/>
              </w:rPr>
            </w:pPr>
            <w:r w:rsidRPr="002D4514">
              <w:rPr>
                <w:rFonts w:ascii="Book Antiqua" w:hAnsi="Book Antiqua"/>
                <w:b/>
                <w:bCs/>
                <w:lang w:val="es-BO"/>
              </w:rPr>
              <w:t>Planificación y Promoción:</w:t>
            </w:r>
            <w:r w:rsidRPr="002D4514">
              <w:rPr>
                <w:rFonts w:ascii="Book Antiqua" w:hAnsi="Book Antiqua"/>
                <w:lang w:val="es-BO"/>
              </w:rPr>
              <w:t> Elaborar el Plan Municipal de Turismo, promover el destino "La Paz" a nivel local e internacional, y fomentar el turismo de base comunitaria.</w:t>
            </w:r>
          </w:p>
          <w:p w14:paraId="3E8BD662" w14:textId="43A3E6DE" w:rsidR="002D4514" w:rsidRPr="002D4514" w:rsidRDefault="002D4514" w:rsidP="002D4514">
            <w:pPr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s-BO"/>
              </w:rPr>
            </w:pPr>
            <w:r w:rsidRPr="002D4514">
              <w:rPr>
                <w:rFonts w:ascii="Book Antiqua" w:hAnsi="Book Antiqua"/>
                <w:b/>
                <w:bCs/>
                <w:lang w:val="es-BO"/>
              </w:rPr>
              <w:t>Regulación y Control:</w:t>
            </w:r>
            <w:r w:rsidRPr="002D4514">
              <w:rPr>
                <w:rFonts w:ascii="Book Antiqua" w:hAnsi="Book Antiqua"/>
                <w:lang w:val="es-BO"/>
              </w:rPr>
              <w:t> Supervisar, controlar y sancionar el funcionamiento de los prestadores de servicios turísticos (hoteles, agencias, guías) en su jurisdicción, de acuerdo a la normativa nacional</w:t>
            </w:r>
            <w:r w:rsidRPr="00815B0F">
              <w:rPr>
                <w:rFonts w:ascii="Book Antiqua" w:hAnsi="Book Antiqua"/>
                <w:lang w:val="es-BO"/>
              </w:rPr>
              <w:t>. (aclarar que el Municipio no aprobó todavía una Ley de turismo por lo que o se ha atribuido esta competencia)</w:t>
            </w:r>
          </w:p>
          <w:p w14:paraId="15AC31A4" w14:textId="77777777" w:rsidR="002D4514" w:rsidRPr="002D4514" w:rsidRDefault="002D4514" w:rsidP="002D4514">
            <w:pPr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s-BO"/>
              </w:rPr>
            </w:pPr>
            <w:r w:rsidRPr="002D4514">
              <w:rPr>
                <w:rFonts w:ascii="Book Antiqua" w:hAnsi="Book Antiqua"/>
                <w:b/>
                <w:bCs/>
                <w:lang w:val="es-BO"/>
              </w:rPr>
              <w:t>Gestión de Atractivos:</w:t>
            </w:r>
            <w:r w:rsidRPr="002D4514">
              <w:rPr>
                <w:rFonts w:ascii="Book Antiqua" w:hAnsi="Book Antiqua"/>
                <w:lang w:val="es-BO"/>
              </w:rPr>
              <w:t> Desarrollar, proteger y gestionar los sitios, atractivos y productos turísticos locales.</w:t>
            </w:r>
          </w:p>
          <w:p w14:paraId="09F9115C" w14:textId="77777777" w:rsidR="002D4514" w:rsidRPr="002D4514" w:rsidRDefault="002D4514" w:rsidP="002D4514">
            <w:pPr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s-BO"/>
              </w:rPr>
            </w:pPr>
            <w:r w:rsidRPr="002D4514">
              <w:rPr>
                <w:rFonts w:ascii="Book Antiqua" w:hAnsi="Book Antiqua"/>
                <w:b/>
                <w:bCs/>
                <w:lang w:val="es-BO"/>
              </w:rPr>
              <w:t>Información Turística:</w:t>
            </w:r>
            <w:r w:rsidRPr="002D4514">
              <w:rPr>
                <w:rFonts w:ascii="Book Antiqua" w:hAnsi="Book Antiqua"/>
                <w:lang w:val="es-BO"/>
              </w:rPr>
              <w:t> Implementar centros de información y sistemas de registro, categorización y certificación turística local. </w:t>
            </w:r>
          </w:p>
          <w:p w14:paraId="48BEBDCD" w14:textId="77777777" w:rsidR="002D4514" w:rsidRPr="002D4514" w:rsidRDefault="002D4514" w:rsidP="002D4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s-BO"/>
              </w:rPr>
            </w:pPr>
            <w:r w:rsidRPr="002D4514">
              <w:rPr>
                <w:rFonts w:ascii="Book Antiqua" w:hAnsi="Book Antiqua"/>
                <w:lang w:val="es-BO"/>
              </w:rPr>
              <w:t>Estas competencias buscan fomentar un turismo sustentable y competitivo, integrando los sectores públicos, privados y comunitarios, respetando las políticas nacionales establecidas por el Ministerio de Culturas y Turismo</w:t>
            </w:r>
          </w:p>
          <w:p w14:paraId="0AE51AD5" w14:textId="33626EB4" w:rsidR="002D4514" w:rsidRPr="00815B0F" w:rsidRDefault="002D4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es-BO"/>
              </w:rPr>
            </w:pPr>
          </w:p>
        </w:tc>
      </w:tr>
    </w:tbl>
    <w:p w14:paraId="2BDEC6C1" w14:textId="77777777" w:rsidR="002D4514" w:rsidRPr="00815B0F" w:rsidRDefault="002D4514" w:rsidP="00815B0F">
      <w:pPr>
        <w:rPr>
          <w:rFonts w:ascii="Book Antiqua" w:hAnsi="Book Antiqua"/>
          <w:lang w:val="es-BO"/>
        </w:rPr>
      </w:pPr>
    </w:p>
    <w:sectPr w:rsidR="002D4514" w:rsidRPr="00815B0F" w:rsidSect="002D45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77A8"/>
    <w:multiLevelType w:val="multilevel"/>
    <w:tmpl w:val="64FA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273F2"/>
    <w:multiLevelType w:val="multilevel"/>
    <w:tmpl w:val="AF2E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45D34"/>
    <w:multiLevelType w:val="multilevel"/>
    <w:tmpl w:val="C9D6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27087"/>
    <w:multiLevelType w:val="multilevel"/>
    <w:tmpl w:val="6C1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A1D55"/>
    <w:multiLevelType w:val="multilevel"/>
    <w:tmpl w:val="EA00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F7E23"/>
    <w:multiLevelType w:val="multilevel"/>
    <w:tmpl w:val="A3B4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0F72A5"/>
    <w:multiLevelType w:val="multilevel"/>
    <w:tmpl w:val="F060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170195">
    <w:abstractNumId w:val="5"/>
  </w:num>
  <w:num w:numId="2" w16cid:durableId="1919246625">
    <w:abstractNumId w:val="2"/>
  </w:num>
  <w:num w:numId="3" w16cid:durableId="1732074950">
    <w:abstractNumId w:val="3"/>
  </w:num>
  <w:num w:numId="4" w16cid:durableId="1129084626">
    <w:abstractNumId w:val="4"/>
  </w:num>
  <w:num w:numId="5" w16cid:durableId="1897475485">
    <w:abstractNumId w:val="6"/>
  </w:num>
  <w:num w:numId="6" w16cid:durableId="891236528">
    <w:abstractNumId w:val="0"/>
  </w:num>
  <w:num w:numId="7" w16cid:durableId="1046032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0D"/>
    <w:rsid w:val="0011250D"/>
    <w:rsid w:val="002D4514"/>
    <w:rsid w:val="007D2C36"/>
    <w:rsid w:val="007E7F8D"/>
    <w:rsid w:val="00815B0F"/>
    <w:rsid w:val="00887BCB"/>
    <w:rsid w:val="00A07615"/>
    <w:rsid w:val="00E31F72"/>
    <w:rsid w:val="00E502BD"/>
    <w:rsid w:val="00FB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C5D0"/>
  <w15:chartTrackingRefBased/>
  <w15:docId w15:val="{F6114EDA-C9F9-48F6-A150-ACA28453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2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2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25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2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25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2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2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2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2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2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2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25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25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250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25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25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25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25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2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2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2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2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2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25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25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250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2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250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250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1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1qcye">
    <w:name w:val="z1qcye"/>
    <w:basedOn w:val="Normal"/>
    <w:rsid w:val="002D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Fuentedeprrafopredeter"/>
    <w:rsid w:val="002D4514"/>
  </w:style>
  <w:style w:type="character" w:styleId="Textoennegrita">
    <w:name w:val="Strong"/>
    <w:basedOn w:val="Fuentedeprrafopredeter"/>
    <w:uiPriority w:val="22"/>
    <w:qFormat/>
    <w:rsid w:val="002D451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D451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4514"/>
    <w:rPr>
      <w:color w:val="605E5C"/>
      <w:shd w:val="clear" w:color="auto" w:fill="E1DFDD"/>
    </w:rPr>
  </w:style>
  <w:style w:type="table" w:styleId="Tablaconcuadrcula1clara-nfasis4">
    <w:name w:val="Grid Table 1 Light Accent 4"/>
    <w:basedOn w:val="Tablanormal"/>
    <w:uiPriority w:val="46"/>
    <w:rsid w:val="00815B0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81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-nfasis6">
    <w:name w:val="Grid Table 1 Light Accent 6"/>
    <w:basedOn w:val="Tablanormal"/>
    <w:uiPriority w:val="46"/>
    <w:rsid w:val="00815B0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Ley+General+de+Turismo+N%C2%B0+292&amp;sca_esv=2a30541cd13cdf7a&amp;biw=1358&amp;bih=644&amp;ei=bxLqaciEOv3e1sQPw_PU6A8&amp;ved=2ahUKEwiN_JPU_oOUAxU7r5UCHSwJE1wQgK4QegQIARAD&amp;uact=5&amp;oq=competencias+en+Turismo+para+el+Municipio+de+La+Paz+Bolivia+segun+las+normas+y+leyes+Bolivianas+&amp;gs_lp=Egxnd3Mtd2l6LXNlcnAiYGNvbXBldGVuY2lhcyBlbiBUdXJpc21vIHBhcmEgZWwgTXVuaWNpcGlvIGRlIExhIFBheiBCb2xpdmlhIHNlZ3VuIGxhcyBub3JtYXMgeSBsZXllcyBCb2xpdmlhbmFzIEjhX1CuAlj1XHABeAGQAQCYAbYBoAGOE6oBBDAuMjC4AQPIAQD4AQGYAgKgAskBwgIKEAAYRxjWBBiwA8ICBRAhGKABmAMAiAYBkAYIkgcDMS4xoAfLELIHAzAuMbgHvwHCBwMyLTLIBwuACAE&amp;sclient=gws-wiz-serp&amp;mstk=AUtExfB-Zp7AjP3vZeRUUCZw1ySB1nwlvcpacwzlspcxkwhUjVKDX_YL5YGBnjyoWfBilSLmdJ0hqNmTEq2mT-g_NjX9RBLzJGc_f0UwJMC4epEnpNcOBgXoy-NqvPKqYCSYtDw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Ley+N%C2%B0+031+de+Autonom%C3%ADas+%28Art.+95%29&amp;sca_esv=2a30541cd13cdf7a&amp;biw=1358&amp;bih=644&amp;ei=bxLqaciEOv3e1sQPw_PU6A8&amp;ved=2ahUKEwiN_JPU_oOUAxU7r5UCHSwJE1wQgK4QegQIARAC&amp;uact=5&amp;oq=competencias+en+Turismo+para+el+Municipio+de+La+Paz+Bolivia+segun+las+normas+y+leyes+Bolivianas+&amp;gs_lp=Egxnd3Mtd2l6LXNlcnAiYGNvbXBldGVuY2lhcyBlbiBUdXJpc21vIHBhcmEgZWwgTXVuaWNpcGlvIGRlIExhIFBheiBCb2xpdmlhIHNlZ3VuIGxhcyBub3JtYXMgeSBsZXllcyBCb2xpdmlhbmFzIEjhX1CuAlj1XHABeAGQAQCYAbYBoAGOE6oBBDAuMjC4AQPIAQD4AQGYAgKgAskBwgIKEAAYRxjWBBiwA8ICBRAhGKABmAMAiAYBkAYIkgcDMS4xoAfLELIHAzAuMbgHvwHCBwMyLTLIBwuACAE&amp;sclient=gws-wiz-serp&amp;mstk=AUtExfB-Zp7AjP3vZeRUUCZw1ySB1nwlvcpacwzlspcxkwhUjVKDX_YL5YGBnjyoWfBilSLmdJ0hqNmTEq2mT-g_NjX9RBLzJGc_f0UwJMC4epEnpNcOBgXoy-NqvPKqYCSYtDw&amp;csui=3" TargetMode="External"/><Relationship Id="rId5" Type="http://schemas.openxmlformats.org/officeDocument/2006/relationships/hyperlink" Target="https://www.google.com/search?q=Constituci%C3%B3n+Pol%C3%ADtica+del+Estado+%28Art.+302.I.17%29&amp;sca_esv=2a30541cd13cdf7a&amp;biw=1358&amp;bih=644&amp;ei=bxLqaciEOv3e1sQPw_PU6A8&amp;ved=2ahUKEwiN_JPU_oOUAxU7r5UCHSwJE1wQgK4QegQIARAB&amp;uact=5&amp;oq=competencias+en+Turismo+para+el+Municipio+de+La+Paz+Bolivia+segun+las+normas+y+leyes+Bolivianas+&amp;gs_lp=Egxnd3Mtd2l6LXNlcnAiYGNvbXBldGVuY2lhcyBlbiBUdXJpc21vIHBhcmEgZWwgTXVuaWNpcGlvIGRlIExhIFBheiBCb2xpdmlhIHNlZ3VuIGxhcyBub3JtYXMgeSBsZXllcyBCb2xpdmlhbmFzIEjhX1CuAlj1XHABeAGQAQCYAbYBoAGOE6oBBDAuMjC4AQPIAQD4AQGYAgKgAskBwgIKEAAYRxjWBBiwA8ICBRAhGKABmAMAiAYBkAYIkgcDMS4xoAfLELIHAzAuMbgHvwHCBwMyLTLIBwuACAE&amp;sclient=gws-wiz-serp&amp;mstk=AUtExfB-Zp7AjP3vZeRUUCZw1ySB1nwlvcpacwzlspcxkwhUjVKDX_YL5YGBnjyoWfBilSLmdJ0hqNmTEq2mT-g_NjX9RBLzJGc_f0UwJMC4epEnpNcOBgXoy-NqvPKqYCSYtDw&amp;csui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2</cp:revision>
  <dcterms:created xsi:type="dcterms:W3CDTF">2026-04-23T12:28:00Z</dcterms:created>
  <dcterms:modified xsi:type="dcterms:W3CDTF">2026-04-23T12:53:00Z</dcterms:modified>
</cp:coreProperties>
</file>