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9229" w14:textId="39D863BF" w:rsidR="009F6A6F" w:rsidRDefault="009F6A6F">
      <w:pPr>
        <w:rPr>
          <w:noProof/>
        </w:rPr>
      </w:pPr>
      <w:r>
        <w:rPr>
          <w:noProof/>
        </w:rPr>
        <w:drawing>
          <wp:inline distT="0" distB="0" distL="114300" distR="114300" wp14:anchorId="3D77637D" wp14:editId="283088BB">
            <wp:extent cx="5034915" cy="2846705"/>
            <wp:effectExtent l="0" t="0" r="13335" b="107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rcRect l="29680" t="30493" r="31163" b="27210"/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B99C" w14:textId="77777777" w:rsidR="000E7694" w:rsidRDefault="000E7694" w:rsidP="000E7694">
      <w:pPr>
        <w:rPr>
          <w:noProof/>
        </w:rPr>
      </w:pPr>
    </w:p>
    <w:p w14:paraId="72F8D386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</w:rPr>
      </w:pPr>
      <w:r w:rsidRPr="008D61B2">
        <w:rPr>
          <w:rFonts w:ascii="Calibri" w:eastAsia="SimSun" w:hAnsi="Calibri" w:cs="Calibri"/>
        </w:rPr>
        <w:t xml:space="preserve">De acuerdo a organigrama la ATM se observa que se cuenta con 2 unidades operativas y 3 áreas de soporte que se detallan a continuación: </w:t>
      </w:r>
    </w:p>
    <w:p w14:paraId="4ED7BAFB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</w:rPr>
      </w:pPr>
      <w:r w:rsidRPr="008D61B2">
        <w:rPr>
          <w:rFonts w:ascii="Calibri" w:eastAsia="SimSun" w:hAnsi="Calibri" w:cs="Calibri"/>
        </w:rPr>
        <w:t xml:space="preserve">Dependencias </w:t>
      </w:r>
    </w:p>
    <w:p w14:paraId="452D2066" w14:textId="77777777" w:rsidR="000E7694" w:rsidRPr="008D61B2" w:rsidRDefault="000E7694" w:rsidP="000E7694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Calibri"/>
          <w:b/>
          <w:bCs/>
        </w:rPr>
      </w:pPr>
      <w:r w:rsidRPr="008D61B2">
        <w:rPr>
          <w:rFonts w:ascii="Calibri" w:eastAsia="SimSun" w:hAnsi="Calibri" w:cs="Calibri"/>
          <w:b/>
          <w:bCs/>
        </w:rPr>
        <w:t>Sección Administrativa Financiera</w:t>
      </w:r>
    </w:p>
    <w:p w14:paraId="6F40D480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</w:rPr>
      </w:pPr>
      <w:r w:rsidRPr="008D61B2">
        <w:rPr>
          <w:rFonts w:ascii="Calibri" w:eastAsia="SimSun" w:hAnsi="Calibri" w:cs="Calibri"/>
        </w:rPr>
        <w:t xml:space="preserve">Encargada de procesar y ejecutar la gestión administrativa y financiera de la ATM, referida a los Sistemas de Administración y Control Gubernamentales, aplicando las disposiciones emanadas por los Órganos Rectores y normativa específica emitida por las instancias responsables en el Gobierno Autónomo Municipal de La Paz. </w:t>
      </w:r>
    </w:p>
    <w:p w14:paraId="25251E79" w14:textId="77777777" w:rsidR="000E7694" w:rsidRPr="008D61B2" w:rsidRDefault="000E7694" w:rsidP="000E7694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Calibri"/>
          <w:b/>
          <w:bCs/>
          <w:lang w:val="es-ES"/>
        </w:rPr>
      </w:pPr>
      <w:r w:rsidRPr="008D61B2">
        <w:rPr>
          <w:rFonts w:ascii="Calibri" w:eastAsia="SimSun" w:hAnsi="Calibri" w:cs="Calibri"/>
          <w:b/>
          <w:bCs/>
        </w:rPr>
        <w:t>Área de Recursos Humanos</w:t>
      </w:r>
      <w:r w:rsidRPr="008D61B2">
        <w:rPr>
          <w:rFonts w:ascii="Calibri" w:eastAsia="SimSun" w:hAnsi="Calibri" w:cs="Calibri"/>
          <w:b/>
          <w:bCs/>
          <w:lang w:val="es-ES"/>
        </w:rPr>
        <w:t xml:space="preserve"> </w:t>
      </w:r>
    </w:p>
    <w:p w14:paraId="1C0ED80F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  <w:lang w:val="es-ES"/>
        </w:rPr>
      </w:pPr>
      <w:r w:rsidRPr="008D61B2">
        <w:rPr>
          <w:rFonts w:ascii="Calibri" w:eastAsia="SimSun" w:hAnsi="Calibri" w:cs="Calibri"/>
        </w:rPr>
        <w:t>Encargada de coadyuvar al Despacho de la Administración Tributaria Municipal en la gestión de personas, proporcionando personal competente y motivado</w:t>
      </w:r>
      <w:r w:rsidRPr="008D61B2">
        <w:rPr>
          <w:rFonts w:ascii="Calibri" w:eastAsia="SimSun" w:hAnsi="Calibri" w:cs="Calibri"/>
          <w:lang w:val="es-ES"/>
        </w:rPr>
        <w:t>.</w:t>
      </w:r>
    </w:p>
    <w:p w14:paraId="00837199" w14:textId="77777777" w:rsidR="000E7694" w:rsidRPr="008D61B2" w:rsidRDefault="000E7694" w:rsidP="000E7694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Calibri"/>
          <w:b/>
          <w:bCs/>
        </w:rPr>
      </w:pPr>
      <w:r w:rsidRPr="008D61B2">
        <w:rPr>
          <w:rFonts w:ascii="Calibri" w:eastAsia="SimSun" w:hAnsi="Calibri" w:cs="Calibri"/>
          <w:b/>
          <w:bCs/>
        </w:rPr>
        <w:t>Sección de Informática y Gestión de la Información Tributaria</w:t>
      </w:r>
    </w:p>
    <w:p w14:paraId="4DA9AC42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</w:rPr>
      </w:pPr>
      <w:r w:rsidRPr="008D61B2">
        <w:rPr>
          <w:rFonts w:ascii="Calibri" w:eastAsia="SimSun" w:hAnsi="Calibri" w:cs="Calibri"/>
        </w:rPr>
        <w:t xml:space="preserve">Cuyo objetivo es el de desarrollar, implementar y mantener los sistemas informáticos de la Administración Tributaria Municipal bajo los lineamientos de la Dirección de Tecnologías de la Información y Gobierno Abierto, garantizando la disponibilidad, control y seguridad de la información de los sistemas tributarios y los usuarios; así como proporcionar información tributaria detallada y estadística a la Administración Tributaria Municipal y sus dependencias. </w:t>
      </w:r>
    </w:p>
    <w:p w14:paraId="01424A3B" w14:textId="77777777" w:rsidR="000E7694" w:rsidRPr="008D61B2" w:rsidRDefault="000E7694" w:rsidP="000E7694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Calibri"/>
          <w:b/>
          <w:bCs/>
        </w:rPr>
      </w:pPr>
      <w:r w:rsidRPr="008D61B2">
        <w:rPr>
          <w:rFonts w:ascii="Calibri" w:eastAsia="SimSun" w:hAnsi="Calibri" w:cs="Calibri"/>
          <w:b/>
          <w:bCs/>
        </w:rPr>
        <w:t>Unidad de Recaudación, Empadronamiento y Archivo</w:t>
      </w:r>
    </w:p>
    <w:p w14:paraId="672667BD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</w:rPr>
      </w:pPr>
      <w:r w:rsidRPr="008D61B2">
        <w:rPr>
          <w:rFonts w:ascii="Calibri" w:eastAsia="SimSun" w:hAnsi="Calibri" w:cs="Calibri"/>
        </w:rPr>
        <w:t>Administra el sistema de recaudación de tributos y el Padrón Municipal de Contribuyentes, procediendo a su actualización y mantenimiento, motivando el pago voluntario, mediante la atención de trámites tributarios de manera eficaz y eficiente, buscando la mejora continua en la atención a los contribuyentes con calidad, calidez y transparencia; realizando la revisión de las transacciones registradas en el Padrón Municipal de Contribuyentes relacionadas con los tributos municipales conforme reglamentación específica.</w:t>
      </w:r>
    </w:p>
    <w:p w14:paraId="4766A13E" w14:textId="77777777" w:rsidR="000E7694" w:rsidRPr="008D61B2" w:rsidRDefault="000E7694" w:rsidP="000E7694">
      <w:pPr>
        <w:numPr>
          <w:ilvl w:val="0"/>
          <w:numId w:val="1"/>
        </w:numPr>
        <w:spacing w:after="0" w:line="276" w:lineRule="auto"/>
        <w:jc w:val="both"/>
        <w:rPr>
          <w:rFonts w:ascii="Calibri" w:eastAsia="SimSun" w:hAnsi="Calibri" w:cs="Calibri"/>
          <w:b/>
          <w:bCs/>
          <w:lang w:val="es-ES"/>
        </w:rPr>
      </w:pPr>
      <w:r w:rsidRPr="008D61B2">
        <w:rPr>
          <w:rFonts w:ascii="Calibri" w:eastAsia="SimSun" w:hAnsi="Calibri" w:cs="Calibri"/>
          <w:b/>
          <w:bCs/>
        </w:rPr>
        <w:lastRenderedPageBreak/>
        <w:t>Unidad de Fiscalización, Cobranza Coactiva y Jurídica</w:t>
      </w:r>
      <w:r w:rsidRPr="008D61B2">
        <w:rPr>
          <w:rFonts w:ascii="Calibri" w:eastAsia="SimSun" w:hAnsi="Calibri" w:cs="Calibri"/>
          <w:b/>
          <w:bCs/>
          <w:lang w:val="es-ES"/>
        </w:rPr>
        <w:t>.</w:t>
      </w:r>
    </w:p>
    <w:p w14:paraId="474495D3" w14:textId="77777777" w:rsidR="000E7694" w:rsidRPr="008D61B2" w:rsidRDefault="000E7694" w:rsidP="000E7694">
      <w:pPr>
        <w:spacing w:after="0" w:line="276" w:lineRule="auto"/>
        <w:jc w:val="both"/>
        <w:rPr>
          <w:rFonts w:ascii="Calibri" w:eastAsia="SimSun" w:hAnsi="Calibri" w:cs="Calibri"/>
          <w:lang w:val="es-ES"/>
        </w:rPr>
      </w:pPr>
      <w:r w:rsidRPr="008D61B2">
        <w:rPr>
          <w:rFonts w:ascii="Calibri" w:eastAsia="SimSun" w:hAnsi="Calibri" w:cs="Calibri"/>
          <w:lang w:val="es-ES"/>
        </w:rPr>
        <w:t>Efectúa</w:t>
      </w:r>
      <w:r w:rsidRPr="008D61B2">
        <w:rPr>
          <w:rFonts w:ascii="Calibri" w:eastAsia="SimSun" w:hAnsi="Calibri" w:cs="Calibri"/>
        </w:rPr>
        <w:t xml:space="preserve"> el control, comprobación, verificación, fiscalización, investigación, determinación de tributos municipales, aplicación de sanciones y contravenciones que no constituyan delitos tributarios, realizar acciones de control persuasivo y coercitivo encaminados a generar sensación de riesgo y recuperación de la deuda tributaria; ejecución de medidas coactivas; concesión de facilidades de pago; asimismo, efectuar la defensa legal, administrativa, jurisdiccional y cuanta acción sea necesaria en favor de los intereses de la Administración Tributaria Municipal, emitiendo proyectos de normativa municipal y resoluciones administrativas a solicitud de las unidades organizacionales de la Administración Tributaria Municipal.</w:t>
      </w:r>
    </w:p>
    <w:p w14:paraId="31F72FFD" w14:textId="77777777" w:rsidR="000E7694" w:rsidRPr="000E7694" w:rsidRDefault="000E7694" w:rsidP="000E7694"/>
    <w:sectPr w:rsidR="000E7694" w:rsidRPr="000E76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9AF4E"/>
    <w:multiLevelType w:val="singleLevel"/>
    <w:tmpl w:val="3479AF4E"/>
    <w:lvl w:ilvl="0">
      <w:start w:val="1"/>
      <w:numFmt w:val="upperRoman"/>
      <w:suff w:val="space"/>
      <w:lvlText w:val="%1."/>
      <w:lvlJc w:val="left"/>
    </w:lvl>
  </w:abstractNum>
  <w:num w:numId="1" w16cid:durableId="17912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6F"/>
    <w:rsid w:val="000E7694"/>
    <w:rsid w:val="00233F95"/>
    <w:rsid w:val="005A69F4"/>
    <w:rsid w:val="009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E482"/>
  <w15:chartTrackingRefBased/>
  <w15:docId w15:val="{A7AA64F3-5A70-4F3A-BB5E-520C650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A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A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A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A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A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A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A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A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A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A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2</cp:revision>
  <dcterms:created xsi:type="dcterms:W3CDTF">2026-04-25T20:55:00Z</dcterms:created>
  <dcterms:modified xsi:type="dcterms:W3CDTF">2026-04-26T23:02:00Z</dcterms:modified>
</cp:coreProperties>
</file>