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2E7C" w14:textId="77777777" w:rsidR="006F2714" w:rsidRDefault="006F2714" w:rsidP="006F2714">
      <w:pPr>
        <w:spacing w:after="0" w:line="276" w:lineRule="auto"/>
        <w:ind w:left="1440" w:hanging="360"/>
        <w:jc w:val="both"/>
      </w:pPr>
    </w:p>
    <w:p w14:paraId="6410093B" w14:textId="00E8E7F8" w:rsidR="006F2714" w:rsidRDefault="006F2714" w:rsidP="006F2714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NORMATIVA QUE RIGE PARA EL FUNCIONAMIENTO DE LA UNIDAD DE TRANSPARENCIA Y LUCHA CONTRA LA CORRUPCION CONFORME AL INFORME FINAL GAMLP/UTLCC N°233/2026 EMITIDA POR DICHA UNIDAD</w:t>
      </w:r>
    </w:p>
    <w:p w14:paraId="0A253206" w14:textId="4A882569" w:rsidR="006F2714" w:rsidRPr="006F27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F2714">
        <w:rPr>
          <w:rFonts w:asciiTheme="majorHAnsi" w:hAnsiTheme="majorHAnsi" w:cstheme="majorHAnsi"/>
          <w:b/>
          <w:bCs/>
          <w:sz w:val="24"/>
          <w:szCs w:val="24"/>
        </w:rPr>
        <w:t>CONSTITUCIÓN POLÍTICA DEL ESTADO PLURINACIONAL DE BOLIVIA</w:t>
      </w:r>
    </w:p>
    <w:p w14:paraId="4FFCD7BC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LEY Nº 974 DE 4 DE SEPTIEMBRE 2017 DE UNIDADES DE TRANSPARENCIA Y LUCHA CONTRA LA CORRUPCIÓN ESTADO PLURINACIONAL DE BOLIVIA</w:t>
      </w:r>
    </w:p>
    <w:p w14:paraId="31ED330C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LEY Nº 1178 DE 20 DE JULIO DE 1990 DE ADMINISTRACIÓN Y CONTROL GUBERNAMENTALES</w:t>
      </w:r>
    </w:p>
    <w:p w14:paraId="73CC0E7A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LEY Nº 2341 DE 23 DE ABRIL DE 2002, LEY DE PROCEDIMIENTO ADMINISTRATIVO</w:t>
      </w:r>
    </w:p>
    <w:p w14:paraId="76544438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DECRETO SUPREMO N° 27113 DE 23 DE JULIO DE 2003, REGLAMENTO A LA LEY Nº 2341 DE PROCEDIMIENTO ADMINISTRATIVO</w:t>
      </w:r>
    </w:p>
    <w:p w14:paraId="19CA19BF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DECRETO SUPREMO Nº23318-A DE 03 DE NOVIEMBRE DE 1992 REGLAMENTO DE LA RESPONSABILIDAD POR LA FUNCIÓN PÚBLICA</w:t>
      </w:r>
    </w:p>
    <w:p w14:paraId="794A8289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DECRETO SUPREMO N° 26237 MODIFICACIONES AL DECRETO SUPREMO N° 23318-A</w:t>
      </w:r>
    </w:p>
    <w:p w14:paraId="3A7EACEB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TEXTO ORDENADO DECRETOS MUNICIPALES N° 11/2014 – N° 35/2014 REGLAMENTO INTERNO DE PERSONAL DEL GAMLP.</w:t>
      </w:r>
    </w:p>
    <w:p w14:paraId="28BC839F" w14:textId="77777777" w:rsidR="006F2714" w:rsidRPr="00312614" w:rsidRDefault="006F2714" w:rsidP="006F2714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2614">
        <w:rPr>
          <w:rFonts w:asciiTheme="majorHAnsi" w:hAnsiTheme="majorHAnsi" w:cstheme="majorHAnsi"/>
          <w:b/>
          <w:bCs/>
          <w:sz w:val="24"/>
          <w:szCs w:val="24"/>
        </w:rPr>
        <w:t>DECRETO MUNICIPAL N° 020/2023 REGLAMENTO INTERNO DE LA UNIDAD DE TRANSPARENCIA DEL GOBIERNO AUTÓNOMO MUNICIPAL DE LA PAZ.</w:t>
      </w:r>
    </w:p>
    <w:p w14:paraId="005E6248" w14:textId="77777777" w:rsidR="00E4505E" w:rsidRDefault="00E4505E"/>
    <w:sectPr w:rsidR="00E45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F2539"/>
    <w:multiLevelType w:val="multilevel"/>
    <w:tmpl w:val="72824F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BC"/>
    <w:rsid w:val="001727B7"/>
    <w:rsid w:val="001E07F7"/>
    <w:rsid w:val="00274E61"/>
    <w:rsid w:val="003600A9"/>
    <w:rsid w:val="006F2714"/>
    <w:rsid w:val="00A27555"/>
    <w:rsid w:val="00DF0BBE"/>
    <w:rsid w:val="00E4505E"/>
    <w:rsid w:val="00EC03BC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9F32"/>
  <w15:chartTrackingRefBased/>
  <w15:docId w15:val="{F0049DBA-A3CA-4154-860A-DDA5A07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14"/>
    <w:rPr>
      <w:rFonts w:ascii="Calibri" w:eastAsia="Calibri" w:hAnsi="Calibri" w:cs="Calibri"/>
      <w:lang w:val="es-MX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2026-04-26T22:05:00Z</dcterms:created>
  <dcterms:modified xsi:type="dcterms:W3CDTF">2026-04-26T22:07:00Z</dcterms:modified>
</cp:coreProperties>
</file>