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72541CFD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7D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419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50F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F68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961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130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335"/>
      </w:tblGrid>
      <w:tr w:rsidR="00982F68" w:rsidRPr="00982F68" w14:paraId="6E3C1886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56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A4C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ACTAS DEFINITIVAS</w:t>
            </w:r>
          </w:p>
        </w:tc>
      </w:tr>
      <w:tr w:rsidR="00982F68" w:rsidRPr="00982F68" w14:paraId="68680322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C6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E74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105</w:t>
            </w:r>
          </w:p>
        </w:tc>
      </w:tr>
    </w:tbl>
    <w:p w14:paraId="4C001DF4" w14:textId="5FF38F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SICOM (contratos FAC)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87"/>
        <w:gridCol w:w="1023"/>
        <w:gridCol w:w="1411"/>
      </w:tblGrid>
      <w:tr w:rsidR="00982F68" w:rsidRPr="00982F68" w14:paraId="56D66A3D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E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F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OBRAS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E23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BIENES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A86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SERVICIOS</w:t>
            </w:r>
          </w:p>
        </w:tc>
      </w:tr>
      <w:tr w:rsidR="00982F68" w:rsidRPr="00982F68" w14:paraId="60B1DAAD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07E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812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BDE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5A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</w:p>
        </w:tc>
      </w:tr>
    </w:tbl>
    <w:p w14:paraId="42549F43" w14:textId="1DD3C18B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SIGEP (Ejecución presupuestaria de obras)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06"/>
      </w:tblGrid>
      <w:tr w:rsidR="00181E8E" w:rsidRPr="00982F68" w14:paraId="0E6B2C9B" w14:textId="77777777" w:rsidTr="00982F68"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FD6" w14:textId="77777777" w:rsidR="00181E8E" w:rsidRPr="00982F68" w:rsidRDefault="00181E8E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DB17" w14:textId="77777777" w:rsidR="00181E8E" w:rsidRPr="00982F68" w:rsidRDefault="00181E8E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</w:tr>
      <w:tr w:rsidR="00181E8E" w:rsidRPr="00982F68" w14:paraId="08C3605E" w14:textId="77777777" w:rsidTr="00982F68">
        <w:tc>
          <w:tcPr>
            <w:tcW w:w="0" w:type="auto"/>
            <w:tcBorders>
              <w:top w:val="single" w:sz="4" w:space="0" w:color="F4B083"/>
              <w:right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3B7" w14:textId="77777777" w:rsidR="00181E8E" w:rsidRPr="00982F68" w:rsidRDefault="00181E8E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Proyectos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E5E9" w14:textId="77777777" w:rsidR="00181E8E" w:rsidRPr="00982F68" w:rsidRDefault="00181E8E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105</w:t>
            </w:r>
          </w:p>
        </w:tc>
      </w:tr>
    </w:tbl>
    <w:p w14:paraId="4A54AB1F" w14:textId="77777777" w:rsidR="00982F68" w:rsidRPr="00982F68" w:rsidRDefault="00982F68" w:rsidP="00982F68">
      <w:pPr>
        <w:rPr>
          <w:rFonts w:ascii="Arial" w:hAnsi="Arial" w:cs="Arial"/>
        </w:rPr>
      </w:pP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54"/>
        <w:gridCol w:w="1216"/>
        <w:gridCol w:w="1055"/>
        <w:gridCol w:w="1173"/>
        <w:gridCol w:w="1153"/>
        <w:gridCol w:w="1858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47EE4395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327D3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3FA6FD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9A0475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4DCD69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720B1A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4CFF7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0F0FB8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No se cuenta con la información correspondiente a la presente gestión.</w:t>
            </w:r>
          </w:p>
        </w:tc>
      </w:tr>
    </w:tbl>
    <w:p w14:paraId="4A5B5188" w14:textId="77777777" w:rsidR="00982F68" w:rsidRPr="00982F68" w:rsidRDefault="00982F68" w:rsidP="00982F68">
      <w:pPr>
        <w:rPr>
          <w:rFonts w:ascii="Arial" w:hAnsi="Arial" w:cs="Arial"/>
        </w:rPr>
      </w:pPr>
    </w:p>
    <w:p w14:paraId="215BBFB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lastRenderedPageBreak/>
        <w:t>La falta de datos de la gestión 2024 afecta la trazabilidad institucional.</w:t>
      </w:r>
    </w:p>
    <w:p w14:paraId="57D5E82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cuanto a la tipología de los procesos, se identifica un claro predominio de intervenciones en predios de carácter privado, asociados principalmente a construcciones sin autorización, modificaciones no aprobadas, movimientos de tierra 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4E685127" w14:textId="77777777" w:rsidR="00982F68" w:rsidRPr="00982F68" w:rsidRDefault="00982F68" w:rsidP="00982F68">
      <w:pPr>
        <w:rPr>
          <w:rFonts w:ascii="Arial" w:hAnsi="Arial" w:cs="Arial"/>
        </w:rPr>
      </w:pPr>
    </w:p>
    <w:p w14:paraId="255D2931" w14:textId="44EE6414" w:rsidR="00982F68" w:rsidRDefault="00982F68" w:rsidP="00982F68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</w:rPr>
        <w:t>PROCESOS DEL ÁREA LEGAL (UFT)</w:t>
      </w:r>
    </w:p>
    <w:p w14:paraId="62D96C23" w14:textId="37E91BF6" w:rsidR="00982F68" w:rsidRPr="00982F68" w:rsidRDefault="00181E8E" w:rsidP="00982F68">
      <w:pPr>
        <w:rPr>
          <w:rFonts w:ascii="Arial" w:hAnsi="Arial" w:cs="Arial"/>
        </w:rPr>
      </w:pPr>
      <w:r w:rsidRPr="00181E8E">
        <w:rPr>
          <w:rFonts w:ascii="Arial" w:hAnsi="Arial" w:cs="Arial"/>
          <w:bCs/>
          <w:sz w:val="24"/>
          <w:szCs w:val="24"/>
        </w:rPr>
        <w:t xml:space="preserve">La </w:t>
      </w:r>
      <w:proofErr w:type="spellStart"/>
      <w:r w:rsidRPr="00181E8E">
        <w:rPr>
          <w:rFonts w:ascii="Arial" w:hAnsi="Arial" w:cs="Arial"/>
          <w:bCs/>
          <w:sz w:val="24"/>
          <w:szCs w:val="24"/>
        </w:rPr>
        <w:t>Subalcaldía</w:t>
      </w:r>
      <w:proofErr w:type="spellEnd"/>
      <w:r w:rsidRPr="00181E8E">
        <w:rPr>
          <w:rFonts w:ascii="Arial" w:hAnsi="Arial" w:cs="Arial"/>
          <w:bCs/>
          <w:sz w:val="24"/>
          <w:szCs w:val="24"/>
        </w:rPr>
        <w:t xml:space="preserve"> V Sur no cuenta con información de procesos del área legal (</w:t>
      </w:r>
      <w:proofErr w:type="spellStart"/>
      <w:r w:rsidRPr="00181E8E">
        <w:rPr>
          <w:rFonts w:ascii="Arial" w:hAnsi="Arial" w:cs="Arial"/>
          <w:bCs/>
          <w:sz w:val="24"/>
          <w:szCs w:val="24"/>
        </w:rPr>
        <w:t>uft</w:t>
      </w:r>
      <w:proofErr w:type="spellEnd"/>
      <w:r w:rsidRPr="00181E8E">
        <w:rPr>
          <w:rFonts w:ascii="Arial" w:hAnsi="Arial" w:cs="Arial"/>
          <w:bCs/>
          <w:sz w:val="24"/>
          <w:szCs w:val="24"/>
        </w:rPr>
        <w:t>) de las gestiones 2021 a la 2025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982F68" w:rsidRPr="00982F68">
        <w:rPr>
          <w:rFonts w:ascii="Arial" w:hAnsi="Arial" w:cs="Arial"/>
        </w:rPr>
        <w:t xml:space="preserve">no contándose con información documentada ni registros de las gestiones 2021 a 2025 </w:t>
      </w:r>
      <w:r>
        <w:rPr>
          <w:rFonts w:ascii="Arial" w:hAnsi="Arial" w:cs="Arial"/>
        </w:rPr>
        <w:t xml:space="preserve">es imposible </w:t>
      </w:r>
      <w:r w:rsidR="00982F68" w:rsidRPr="00982F68">
        <w:rPr>
          <w:rFonts w:ascii="Arial" w:hAnsi="Arial" w:cs="Arial"/>
        </w:rPr>
        <w:t>efectuar una evaluación histórica, comparativa o evolutiva de los procesos. </w:t>
      </w:r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MANTENIMIENTO Y RESPUESTA INMEDIATA (UMRI)</w:t>
      </w:r>
    </w:p>
    <w:p w14:paraId="6CDFCC1C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</w:p>
    <w:p w14:paraId="4A82746B" w14:textId="77777777" w:rsidR="00982F68" w:rsidRPr="00982F68" w:rsidRDefault="00982F68" w:rsidP="00982F68">
      <w:pPr>
        <w:rPr>
          <w:rFonts w:ascii="Arial" w:hAnsi="Arial" w:cs="Arial"/>
        </w:rPr>
      </w:pPr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SECCIÓN DE DESARROLLO INTEGRAL</w:t>
      </w:r>
    </w:p>
    <w:p w14:paraId="61567A3A" w14:textId="44AF07B0" w:rsidR="00982F68" w:rsidRPr="00982F68" w:rsidRDefault="00982F68" w:rsidP="00181E8E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  <w:bookmarkStart w:id="0" w:name="_GoBack"/>
      <w:bookmarkEnd w:id="0"/>
    </w:p>
    <w:p w14:paraId="75CC3FBC" w14:textId="09B90F08" w:rsidR="0085112A" w:rsidRPr="00982F68" w:rsidRDefault="0085112A" w:rsidP="00982F68">
      <w:pPr>
        <w:rPr>
          <w:rFonts w:ascii="Arial" w:hAnsi="Arial" w:cs="Arial"/>
        </w:rPr>
      </w:pPr>
    </w:p>
    <w:sectPr w:rsidR="0085112A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181E8E"/>
    <w:rsid w:val="0085112A"/>
    <w:rsid w:val="00982F68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Xime</cp:lastModifiedBy>
  <cp:revision>2</cp:revision>
  <dcterms:created xsi:type="dcterms:W3CDTF">2026-04-26T04:11:00Z</dcterms:created>
  <dcterms:modified xsi:type="dcterms:W3CDTF">2026-04-27T15:44:00Z</dcterms:modified>
</cp:coreProperties>
</file>