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b/>
          <w:bCs/>
          <w:lang w:val="es-ES"/>
        </w:rPr>
        <w:t>INFORME DE LA COMISIÓN</w:t>
      </w:r>
      <w:r w:rsidRPr="009506CF">
        <w:rPr>
          <w:rFonts w:eastAsia="Times New Roman" w:cstheme="minorHAnsi"/>
          <w:lang w:val="es-ES"/>
        </w:rPr>
        <w:t xml:space="preserve"> </w:t>
      </w:r>
      <w:r w:rsidRPr="009506CF">
        <w:rPr>
          <w:rFonts w:eastAsia="Times New Roman" w:cstheme="minorHAnsi"/>
          <w:b/>
          <w:bCs/>
          <w:lang w:val="es-ES"/>
        </w:rPr>
        <w:t>SALUD INTEGRAL DE ANIMALES Y ZOONOSIS (USIAZ)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val="es-ES"/>
        </w:rPr>
      </w:pPr>
      <w:r w:rsidRPr="009506CF">
        <w:rPr>
          <w:rFonts w:eastAsia="Times New Roman" w:cstheme="minorHAnsi"/>
          <w:b/>
          <w:bCs/>
          <w:lang w:val="es-ES"/>
        </w:rPr>
        <w:t>1. ANTECEDENTES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lang w:val="es-ES"/>
        </w:rPr>
        <w:t>En el marco del proceso de transición institucional del Gobierno Autónomo Municipal de La Paz (GAMLP), la Comisión de Salud Integral de Animales y Zoonosis realizó la verificación técnica, administrativa, operativa y documental de la Unidad de Salud Integral de Animales y Zoonosis (USIAZ), correspondiente al período comprendido entre mayo de 2021 y abril de 2026.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lang w:val="es-ES"/>
        </w:rPr>
        <w:t>Se llevaron a cabo reuniones de coordinación, inspecciones in situ, revisión documental y solicitudes formales de información complementaria. Sin embargo, se evidenciaron limitaciones significativas en la entrega oportuna y completa de información por parte de la gestión saliente, lo que dificultó un diagnóstico integral y oportuno.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val="es-ES"/>
        </w:rPr>
      </w:pPr>
      <w:r w:rsidRPr="009506CF">
        <w:rPr>
          <w:rFonts w:eastAsia="Times New Roman" w:cstheme="minorHAnsi"/>
          <w:b/>
          <w:bCs/>
          <w:lang w:val="es-ES"/>
        </w:rPr>
        <w:t>2. HALLAZGOS PRINCIPALES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b/>
          <w:bCs/>
          <w:lang w:val="es-ES"/>
        </w:rPr>
        <w:t>2.1. Debilidades Institucionales</w:t>
      </w:r>
      <w:r w:rsidRPr="009506CF">
        <w:rPr>
          <w:rFonts w:eastAsia="Times New Roman" w:cstheme="minorHAnsi"/>
          <w:lang w:val="es-ES"/>
        </w:rPr>
        <w:t xml:space="preserve"> La USIAZ carece de una estructura organizacional oficial actualizada y de un Manual de Organización y Funciones (MOF) específico, contraviniendo lo dispuesto en la Ley Marco de Autonomías y Descentralización Nº 031 y el propio Manual de Organización y Funciones del GAMLP. No se entregaron los Planes Estratégicos Institucionales (PEI) ni los Planes Operativos Anuales (POA) 2021-2025, ni las rendiciones públicas de cuentas accesibles, lo que vulnera los principios de planificación y transparencia establecidos en la normativa municipal.</w:t>
      </w:r>
    </w:p>
    <w:p w:rsid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b/>
          <w:bCs/>
          <w:lang w:val="es-ES"/>
        </w:rPr>
        <w:t>2.2. Recursos Humanos</w:t>
      </w:r>
      <w:r w:rsidRPr="009506CF">
        <w:rPr>
          <w:rFonts w:eastAsia="Times New Roman" w:cstheme="minorHAnsi"/>
          <w:lang w:val="es-ES"/>
        </w:rPr>
        <w:t xml:space="preserve"> Se evidencia una insuficiencia crónica de personal técnico y operativ</w:t>
      </w:r>
      <w:r>
        <w:rPr>
          <w:rFonts w:eastAsia="Times New Roman" w:cstheme="minorHAnsi"/>
          <w:lang w:val="es-ES"/>
        </w:rPr>
        <w:t>o (</w:t>
      </w:r>
      <w:proofErr w:type="gramStart"/>
      <w:r>
        <w:rPr>
          <w:rFonts w:eastAsia="Times New Roman" w:cstheme="minorHAnsi"/>
          <w:lang w:val="es-ES"/>
        </w:rPr>
        <w:t xml:space="preserve">solo </w:t>
      </w:r>
      <w:r w:rsidRPr="009506CF">
        <w:rPr>
          <w:rFonts w:eastAsia="Times New Roman" w:cstheme="minorHAnsi"/>
          <w:lang w:val="es-ES"/>
        </w:rPr>
        <w:t xml:space="preserve"> para</w:t>
      </w:r>
      <w:proofErr w:type="gramEnd"/>
      <w:r w:rsidRPr="009506CF">
        <w:rPr>
          <w:rFonts w:eastAsia="Times New Roman" w:cstheme="minorHAnsi"/>
          <w:lang w:val="es-ES"/>
        </w:rPr>
        <w:t xml:space="preserve"> atender la demanda de un munic</w:t>
      </w:r>
      <w:r>
        <w:rPr>
          <w:rFonts w:eastAsia="Times New Roman" w:cstheme="minorHAnsi"/>
          <w:lang w:val="es-ES"/>
        </w:rPr>
        <w:t xml:space="preserve">ipio de poco menos de 1 </w:t>
      </w:r>
      <w:proofErr w:type="spellStart"/>
      <w:r>
        <w:rPr>
          <w:rFonts w:eastAsia="Times New Roman" w:cstheme="minorHAnsi"/>
          <w:lang w:val="es-ES"/>
        </w:rPr>
        <w:t>millon</w:t>
      </w:r>
      <w:proofErr w:type="spellEnd"/>
      <w:r>
        <w:rPr>
          <w:rFonts w:eastAsia="Times New Roman" w:cstheme="minorHAnsi"/>
          <w:lang w:val="es-ES"/>
        </w:rPr>
        <w:t xml:space="preserve"> de habitantes de habitantes y considerando que hay un flujo activo de animales y personas desde el Municipio vecino de El Alto que tiene </w:t>
      </w:r>
      <w:proofErr w:type="spellStart"/>
      <w:r>
        <w:rPr>
          <w:rFonts w:eastAsia="Times New Roman" w:cstheme="minorHAnsi"/>
          <w:lang w:val="es-ES"/>
        </w:rPr>
        <w:t>mas</w:t>
      </w:r>
      <w:proofErr w:type="spellEnd"/>
      <w:r>
        <w:rPr>
          <w:rFonts w:eastAsia="Times New Roman" w:cstheme="minorHAnsi"/>
          <w:lang w:val="es-ES"/>
        </w:rPr>
        <w:t xml:space="preserve"> de 1 </w:t>
      </w:r>
      <w:proofErr w:type="spellStart"/>
      <w:r>
        <w:rPr>
          <w:rFonts w:eastAsia="Times New Roman" w:cstheme="minorHAnsi"/>
          <w:lang w:val="es-ES"/>
        </w:rPr>
        <w:t>millon</w:t>
      </w:r>
      <w:proofErr w:type="spellEnd"/>
      <w:r>
        <w:rPr>
          <w:rFonts w:eastAsia="Times New Roman" w:cstheme="minorHAnsi"/>
          <w:lang w:val="es-ES"/>
        </w:rPr>
        <w:t xml:space="preserve"> de habitantes.</w:t>
      </w:r>
      <w:r w:rsidRPr="009506CF">
        <w:rPr>
          <w:rFonts w:eastAsia="Times New Roman" w:cstheme="minorHAnsi"/>
          <w:lang w:val="es-ES"/>
        </w:rPr>
        <w:t xml:space="preserve"> 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lang w:val="es-ES"/>
        </w:rPr>
        <w:t>La jefatura acumula funciones operativas y estratégicas sin separación clara de roles, y existe escasa especialización en áreas críticas como epidemiología, control de vectores y gestión administrativa. La alta dependencia de contratos temporales genera inestabilidad laboral y pérdida de conocimiento institucional.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b/>
          <w:bCs/>
          <w:lang w:val="es-ES"/>
        </w:rPr>
        <w:t>2.3. Gestión Operativa</w:t>
      </w:r>
      <w:r w:rsidRPr="009506CF">
        <w:rPr>
          <w:rFonts w:eastAsia="Times New Roman" w:cstheme="minorHAnsi"/>
          <w:lang w:val="es-ES"/>
        </w:rPr>
        <w:t xml:space="preserve"> No existen protocolos veterinarios ni procedimientos estandarizados para el ingreso de animales, cuarentena, atención clínica, bioseguridad y destino final, incumpliendo la Resolución Ministerial Nº 1987 (Guía Técnica Nacional para Centros Municipales de Zoonosis) y la Ley Nacional Nº 700. La aplicación de la normativa vigente (Leyes Municipales Nº 239 y Nº 316) es parcial, especialmente en el control y fiscalización de perros peligrosos según la Ley Nacional Nº 553.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b/>
          <w:bCs/>
          <w:lang w:val="es-ES"/>
        </w:rPr>
        <w:t>2.4. Infraestructura y Equipamiento</w:t>
      </w:r>
      <w:r w:rsidRPr="009506CF">
        <w:rPr>
          <w:rFonts w:eastAsia="Times New Roman" w:cstheme="minorHAnsi"/>
          <w:lang w:val="es-ES"/>
        </w:rPr>
        <w:t xml:space="preserve"> La infraestructura de la Casa de la Mascota es deficiente e inadecuada para </w:t>
      </w:r>
      <w:r>
        <w:rPr>
          <w:rFonts w:eastAsia="Times New Roman" w:cstheme="minorHAnsi"/>
          <w:lang w:val="es-ES"/>
        </w:rPr>
        <w:t>el volumen de atención requerida</w:t>
      </w:r>
      <w:r w:rsidRPr="009506CF">
        <w:rPr>
          <w:rFonts w:eastAsia="Times New Roman" w:cstheme="minorHAnsi"/>
          <w:lang w:val="es-ES"/>
        </w:rPr>
        <w:t>. Equipos médicos y vehículos se encuentran obsoletos o fuera de servicio sin un plan de renovación documentado, lo que compromete las condiciones sanitarias y la capacidad operativa.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b/>
          <w:bCs/>
          <w:lang w:val="es-ES"/>
        </w:rPr>
        <w:t>2.5. Gestión Presupuestaria</w:t>
      </w:r>
      <w:r w:rsidRPr="009506CF">
        <w:rPr>
          <w:rFonts w:eastAsia="Times New Roman" w:cstheme="minorHAnsi"/>
          <w:lang w:val="es-ES"/>
        </w:rPr>
        <w:t xml:space="preserve"> Se observa una fuerte dependencia de fondos propios, con escasa o nula asignación del Tesoro General de la Nación (TGN) en la mayoría de las gestiones. La ejecución </w:t>
      </w:r>
      <w:r w:rsidRPr="009506CF">
        <w:rPr>
          <w:rFonts w:eastAsia="Times New Roman" w:cstheme="minorHAnsi"/>
          <w:lang w:val="es-ES"/>
        </w:rPr>
        <w:lastRenderedPageBreak/>
        <w:t>presupuestaria pres</w:t>
      </w:r>
      <w:r>
        <w:rPr>
          <w:rFonts w:eastAsia="Times New Roman" w:cstheme="minorHAnsi"/>
          <w:lang w:val="es-ES"/>
        </w:rPr>
        <w:t xml:space="preserve">enta </w:t>
      </w:r>
      <w:proofErr w:type="spellStart"/>
      <w:r>
        <w:rPr>
          <w:rFonts w:eastAsia="Times New Roman" w:cstheme="minorHAnsi"/>
          <w:lang w:val="es-ES"/>
        </w:rPr>
        <w:t>subejecución</w:t>
      </w:r>
      <w:proofErr w:type="spellEnd"/>
      <w:r>
        <w:rPr>
          <w:rFonts w:eastAsia="Times New Roman" w:cstheme="minorHAnsi"/>
          <w:lang w:val="es-ES"/>
        </w:rPr>
        <w:t xml:space="preserve"> promedio del 6</w:t>
      </w:r>
      <w:r w:rsidRPr="009506CF">
        <w:rPr>
          <w:rFonts w:eastAsia="Times New Roman" w:cstheme="minorHAnsi"/>
          <w:lang w:val="es-ES"/>
        </w:rPr>
        <w:t>4 %, con débil control sobre la adquisición y uso de insumos veterinarios.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b/>
          <w:bCs/>
          <w:lang w:val="es-ES"/>
        </w:rPr>
        <w:t>2.6. Recursos y Activos</w:t>
      </w:r>
      <w:r w:rsidRPr="009506CF">
        <w:rPr>
          <w:rFonts w:eastAsia="Times New Roman" w:cstheme="minorHAnsi"/>
          <w:lang w:val="es-ES"/>
        </w:rPr>
        <w:t xml:space="preserve"> No se cuenta con inventarios actualizados de bienes. Equipos y vehículos se encuentran fuera de vida útil sin justificación documental, generando riesgo de pérdida de activos y afectando la continuidad operativa.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b/>
          <w:bCs/>
          <w:lang w:val="es-ES"/>
        </w:rPr>
        <w:t>2.7. Riesgos Sanitarios y Sociales</w:t>
      </w:r>
      <w:r w:rsidRPr="009506CF">
        <w:rPr>
          <w:rFonts w:eastAsia="Times New Roman" w:cstheme="minorHAnsi"/>
          <w:lang w:val="es-ES"/>
        </w:rPr>
        <w:t xml:space="preserve"> Existe un incremento sostenido de animales en situación de calle, con alto riesgo de zoonosis (rabia y otras enfermedades). Se identifican deficiencias en el manejo de cadáveres y residuos biológicos, conflictos recurrentes con organizaciones de protección animal por falta de transparencia en procedimientos como la eutanasia</w:t>
      </w:r>
      <w:r>
        <w:rPr>
          <w:rFonts w:eastAsia="Times New Roman" w:cstheme="minorHAnsi"/>
          <w:lang w:val="es-ES"/>
        </w:rPr>
        <w:t xml:space="preserve"> masiva</w:t>
      </w:r>
      <w:r w:rsidRPr="009506CF">
        <w:rPr>
          <w:rFonts w:eastAsia="Times New Roman" w:cstheme="minorHAnsi"/>
          <w:lang w:val="es-ES"/>
        </w:rPr>
        <w:t>, y un fomento indirecto de tenencia irresponsable debido a la limitada capacidad de respuesta.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val="es-ES"/>
        </w:rPr>
      </w:pPr>
      <w:r w:rsidRPr="009506CF">
        <w:rPr>
          <w:rFonts w:eastAsia="Times New Roman" w:cstheme="minorHAnsi"/>
          <w:b/>
          <w:bCs/>
          <w:lang w:val="es-ES"/>
        </w:rPr>
        <w:t>3. COMPARACIÓN CON OTRAS CIUDADES (Evidencia Estadística)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lang w:val="es-ES"/>
        </w:rPr>
        <w:t>Para dimensionar las brechas, es relevante comparar con centros de zoonosis y bienestar animal en ciudades latinoamericanas de población similar o comparable:</w:t>
      </w:r>
    </w:p>
    <w:p w:rsidR="009506CF" w:rsidRPr="009506CF" w:rsidRDefault="009506CF" w:rsidP="009506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lang w:val="es-ES"/>
        </w:rPr>
        <w:t xml:space="preserve">En </w:t>
      </w:r>
      <w:r w:rsidRPr="009506CF">
        <w:rPr>
          <w:rFonts w:eastAsia="Times New Roman" w:cstheme="minorHAnsi"/>
          <w:b/>
          <w:bCs/>
          <w:lang w:val="es-ES"/>
        </w:rPr>
        <w:t>Bogotá</w:t>
      </w:r>
      <w:r w:rsidRPr="009506CF">
        <w:rPr>
          <w:rFonts w:eastAsia="Times New Roman" w:cstheme="minorHAnsi"/>
          <w:lang w:val="es-ES"/>
        </w:rPr>
        <w:t xml:space="preserve"> (Instituto Distrital de Protección y Bienestar Animal - IDPYBA)</w:t>
      </w:r>
      <w:r>
        <w:rPr>
          <w:rFonts w:eastAsia="Times New Roman" w:cstheme="minorHAnsi"/>
          <w:lang w:val="es-ES"/>
        </w:rPr>
        <w:t xml:space="preserve">, con una </w:t>
      </w:r>
      <w:proofErr w:type="gramStart"/>
      <w:r>
        <w:rPr>
          <w:rFonts w:eastAsia="Times New Roman" w:cstheme="minorHAnsi"/>
          <w:lang w:val="es-ES"/>
        </w:rPr>
        <w:t xml:space="preserve">población </w:t>
      </w:r>
      <w:r w:rsidRPr="009506CF">
        <w:rPr>
          <w:rFonts w:eastAsia="Times New Roman" w:cstheme="minorHAnsi"/>
          <w:lang w:val="es-ES"/>
        </w:rPr>
        <w:t xml:space="preserve"> mayor</w:t>
      </w:r>
      <w:proofErr w:type="gramEnd"/>
      <w:r w:rsidRPr="009506CF">
        <w:rPr>
          <w:rFonts w:eastAsia="Times New Roman" w:cstheme="minorHAnsi"/>
          <w:lang w:val="es-ES"/>
        </w:rPr>
        <w:t>, se ejecutan decenas de miles de esterilizaciones anuales y operativos de control vectorial con cientos de funcionarios distribuidos en múltiples áreas especializadas (atención, adopción, jurídica, educación y campo).</w:t>
      </w:r>
    </w:p>
    <w:p w:rsidR="009506CF" w:rsidRPr="009506CF" w:rsidRDefault="009506CF" w:rsidP="009506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lang w:val="es-ES"/>
        </w:rPr>
        <w:t xml:space="preserve">En </w:t>
      </w:r>
      <w:r w:rsidRPr="009506CF">
        <w:rPr>
          <w:rFonts w:eastAsia="Times New Roman" w:cstheme="minorHAnsi"/>
          <w:b/>
          <w:bCs/>
          <w:lang w:val="es-ES"/>
        </w:rPr>
        <w:t>Cali</w:t>
      </w:r>
      <w:r w:rsidRPr="009506CF">
        <w:rPr>
          <w:rFonts w:eastAsia="Times New Roman" w:cstheme="minorHAnsi"/>
          <w:lang w:val="es-ES"/>
        </w:rPr>
        <w:t xml:space="preserve"> (Unidad Administrativa Especial de Protección Animal - UAEPA) y </w:t>
      </w:r>
      <w:r w:rsidRPr="009506CF">
        <w:rPr>
          <w:rFonts w:eastAsia="Times New Roman" w:cstheme="minorHAnsi"/>
          <w:b/>
          <w:bCs/>
          <w:lang w:val="es-ES"/>
        </w:rPr>
        <w:t>Medellín</w:t>
      </w:r>
      <w:r w:rsidRPr="009506CF">
        <w:rPr>
          <w:rFonts w:eastAsia="Times New Roman" w:cstheme="minorHAnsi"/>
          <w:lang w:val="es-ES"/>
        </w:rPr>
        <w:t xml:space="preserve"> (Subsecretaría de Protección y Bienestar Animal), se destinan recursos significativamente mayores en personal técnico, infraestructura y campañas masivas de esterilización, alcanzando coberturas mucho más altas que las registradas en La Paz.</w:t>
      </w:r>
    </w:p>
    <w:p w:rsidR="009506CF" w:rsidRPr="009506CF" w:rsidRDefault="009506CF" w:rsidP="009506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lang w:val="es-ES"/>
        </w:rPr>
        <w:t xml:space="preserve">Ciudades intermedias con alrededor de 1 millón de habitantes suelen contar con </w:t>
      </w:r>
      <w:r>
        <w:rPr>
          <w:rFonts w:eastAsia="Times New Roman" w:cstheme="minorHAnsi"/>
          <w:b/>
          <w:bCs/>
          <w:lang w:val="es-ES"/>
        </w:rPr>
        <w:t>35</w:t>
      </w:r>
      <w:r w:rsidRPr="009506CF">
        <w:rPr>
          <w:rFonts w:eastAsia="Times New Roman" w:cstheme="minorHAnsi"/>
          <w:b/>
          <w:bCs/>
          <w:lang w:val="es-ES"/>
        </w:rPr>
        <w:t xml:space="preserve"> a 60 plazas</w:t>
      </w:r>
      <w:r w:rsidRPr="009506CF">
        <w:rPr>
          <w:rFonts w:eastAsia="Times New Roman" w:cstheme="minorHAnsi"/>
          <w:lang w:val="es-ES"/>
        </w:rPr>
        <w:t xml:space="preserve"> en sus centros de zoonosis</w:t>
      </w:r>
      <w:r>
        <w:rPr>
          <w:rFonts w:eastAsia="Times New Roman" w:cstheme="minorHAnsi"/>
          <w:lang w:val="es-ES"/>
        </w:rPr>
        <w:t xml:space="preserve"> y </w:t>
      </w:r>
      <w:proofErr w:type="spellStart"/>
      <w:r>
        <w:rPr>
          <w:rFonts w:eastAsia="Times New Roman" w:cstheme="minorHAnsi"/>
          <w:lang w:val="es-ES"/>
        </w:rPr>
        <w:t>Proteccion</w:t>
      </w:r>
      <w:proofErr w:type="spellEnd"/>
      <w:r>
        <w:rPr>
          <w:rFonts w:eastAsia="Times New Roman" w:cstheme="minorHAnsi"/>
          <w:lang w:val="es-ES"/>
        </w:rPr>
        <w:t xml:space="preserve"> Animal.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lang w:val="es-ES"/>
        </w:rPr>
        <w:t xml:space="preserve">Estos ejemplos demuestran que la USIAZ funciona con </w:t>
      </w:r>
      <w:r w:rsidRPr="009506CF">
        <w:rPr>
          <w:rFonts w:eastAsia="Times New Roman" w:cstheme="minorHAnsi"/>
          <w:b/>
          <w:bCs/>
          <w:lang w:val="es-ES"/>
        </w:rPr>
        <w:t>recursos humanos, presupuestarios y operativos muy por debajo</w:t>
      </w:r>
      <w:r w:rsidRPr="009506CF">
        <w:rPr>
          <w:rFonts w:eastAsia="Times New Roman" w:cstheme="minorHAnsi"/>
          <w:lang w:val="es-ES"/>
        </w:rPr>
        <w:t xml:space="preserve"> de los estándares esperados para una ciudad de la magnitud de La Paz.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val="es-ES"/>
        </w:rPr>
      </w:pPr>
      <w:r w:rsidRPr="009506CF">
        <w:rPr>
          <w:rFonts w:eastAsia="Times New Roman" w:cstheme="minorHAnsi"/>
          <w:b/>
          <w:bCs/>
          <w:lang w:val="es-ES"/>
        </w:rPr>
        <w:t>4. CONCLUSIONES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lang w:val="es-ES"/>
        </w:rPr>
        <w:t>La USIAZ presenta debilidades estructurales, administrativas y operativas significativas que limitan seriamente su capacidad de respuesta frente a la creciente demanda en salud pública y bienestar animal. Si bien mantiene una continuidad operativa básica, esta se desarrolla en condiciones precarias, con alto riesgo sanitario, institucional y social. La falta de planificación, protocolos estandarizados, recursos humanos suficientes y equipamiento adecuado compromete el cumplimiento efectivo de las funciones asignadas por las Leyes Municipales Nº 239 y Nº 316, la Ley Nacional Nº 700 (Defensa de los Animales contra Crueldad y Maltrato), la Ley Nº 553 (Tenencia de Perros Peligrosos) y la normativa nacional de zoonosis.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val="es-ES"/>
        </w:rPr>
      </w:pPr>
      <w:r w:rsidRPr="009506CF">
        <w:rPr>
          <w:rFonts w:eastAsia="Times New Roman" w:cstheme="minorHAnsi"/>
          <w:b/>
          <w:bCs/>
          <w:lang w:val="es-ES"/>
        </w:rPr>
        <w:t>5. RECOMENDACIONES PARA LA NUEVA GESTIÓN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b/>
          <w:bCs/>
          <w:lang w:val="es-ES"/>
        </w:rPr>
        <w:t>5.1. Fortalecimiento Institucional</w:t>
      </w:r>
    </w:p>
    <w:p w:rsidR="009506CF" w:rsidRPr="009506CF" w:rsidRDefault="009506CF" w:rsidP="009506C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lang w:val="es-ES"/>
        </w:rPr>
        <w:lastRenderedPageBreak/>
        <w:t>Elaborar y aprobar de manera prioritaria la estructura organizacional oficial, el Manual de Organización y Funciones (MOF) específico y el Manual de Procesos y Procedimientos, en cumplimiento de la Ley Marco de Autonomías Nº 031 y el Decreto Municipal Nº 027/2018.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9506CF">
        <w:rPr>
          <w:rFonts w:eastAsia="Times New Roman" w:cstheme="minorHAnsi"/>
          <w:b/>
          <w:bCs/>
        </w:rPr>
        <w:t xml:space="preserve">5.2. </w:t>
      </w:r>
      <w:proofErr w:type="spellStart"/>
      <w:r w:rsidRPr="009506CF">
        <w:rPr>
          <w:rFonts w:eastAsia="Times New Roman" w:cstheme="minorHAnsi"/>
          <w:b/>
          <w:bCs/>
        </w:rPr>
        <w:t>Recursos</w:t>
      </w:r>
      <w:proofErr w:type="spellEnd"/>
      <w:r w:rsidRPr="009506CF">
        <w:rPr>
          <w:rFonts w:eastAsia="Times New Roman" w:cstheme="minorHAnsi"/>
          <w:b/>
          <w:bCs/>
        </w:rPr>
        <w:t xml:space="preserve"> </w:t>
      </w:r>
      <w:proofErr w:type="spellStart"/>
      <w:r w:rsidRPr="009506CF">
        <w:rPr>
          <w:rFonts w:eastAsia="Times New Roman" w:cstheme="minorHAnsi"/>
          <w:b/>
          <w:bCs/>
        </w:rPr>
        <w:t>Humanos</w:t>
      </w:r>
      <w:proofErr w:type="spellEnd"/>
    </w:p>
    <w:p w:rsidR="009506CF" w:rsidRPr="009506CF" w:rsidRDefault="009506CF" w:rsidP="009506C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lang w:val="es-ES"/>
        </w:rPr>
        <w:t>Incrementar significativamente el personal técnico veterinario y de apoyo opera</w:t>
      </w:r>
      <w:r>
        <w:rPr>
          <w:rFonts w:eastAsia="Times New Roman" w:cstheme="minorHAnsi"/>
          <w:lang w:val="es-ES"/>
        </w:rPr>
        <w:t>tivo (meta inicial: mínimo 35-50</w:t>
      </w:r>
      <w:r w:rsidRPr="009506CF">
        <w:rPr>
          <w:rFonts w:eastAsia="Times New Roman" w:cstheme="minorHAnsi"/>
          <w:lang w:val="es-ES"/>
        </w:rPr>
        <w:t xml:space="preserve"> plazas), separa</w:t>
      </w:r>
      <w:r>
        <w:rPr>
          <w:rFonts w:eastAsia="Times New Roman" w:cstheme="minorHAnsi"/>
          <w:lang w:val="es-ES"/>
        </w:rPr>
        <w:t>ndo funciones operativas de la J</w:t>
      </w:r>
      <w:r w:rsidRPr="009506CF">
        <w:rPr>
          <w:rFonts w:eastAsia="Times New Roman" w:cstheme="minorHAnsi"/>
          <w:lang w:val="es-ES"/>
        </w:rPr>
        <w:t>efatura</w:t>
      </w:r>
      <w:r>
        <w:rPr>
          <w:rFonts w:eastAsia="Times New Roman" w:cstheme="minorHAnsi"/>
          <w:lang w:val="es-ES"/>
        </w:rPr>
        <w:t xml:space="preserve">s y Encargados de </w:t>
      </w:r>
      <w:proofErr w:type="spellStart"/>
      <w:r>
        <w:rPr>
          <w:rFonts w:eastAsia="Times New Roman" w:cstheme="minorHAnsi"/>
          <w:lang w:val="es-ES"/>
        </w:rPr>
        <w:t>Areas</w:t>
      </w:r>
      <w:proofErr w:type="spellEnd"/>
      <w:r w:rsidRPr="009506CF">
        <w:rPr>
          <w:rFonts w:eastAsia="Times New Roman" w:cstheme="minorHAnsi"/>
          <w:lang w:val="es-ES"/>
        </w:rPr>
        <w:t xml:space="preserve"> y creando jefaturas por área (Protección Animal, Control de Vectores y Clínica).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9506CF">
        <w:rPr>
          <w:rFonts w:eastAsia="Times New Roman" w:cstheme="minorHAnsi"/>
          <w:b/>
          <w:bCs/>
        </w:rPr>
        <w:t xml:space="preserve">5.3. </w:t>
      </w:r>
      <w:proofErr w:type="spellStart"/>
      <w:r w:rsidRPr="009506CF">
        <w:rPr>
          <w:rFonts w:eastAsia="Times New Roman" w:cstheme="minorHAnsi"/>
          <w:b/>
          <w:bCs/>
        </w:rPr>
        <w:t>Gestión</w:t>
      </w:r>
      <w:proofErr w:type="spellEnd"/>
      <w:r w:rsidRPr="009506CF">
        <w:rPr>
          <w:rFonts w:eastAsia="Times New Roman" w:cstheme="minorHAnsi"/>
          <w:b/>
          <w:bCs/>
        </w:rPr>
        <w:t xml:space="preserve"> </w:t>
      </w:r>
      <w:proofErr w:type="spellStart"/>
      <w:r w:rsidRPr="009506CF">
        <w:rPr>
          <w:rFonts w:eastAsia="Times New Roman" w:cstheme="minorHAnsi"/>
          <w:b/>
          <w:bCs/>
        </w:rPr>
        <w:t>Operativa</w:t>
      </w:r>
      <w:proofErr w:type="spellEnd"/>
    </w:p>
    <w:p w:rsidR="009506CF" w:rsidRPr="009506CF" w:rsidRDefault="009506CF" w:rsidP="009506C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lang w:val="es-ES"/>
        </w:rPr>
        <w:t>Elaborar e implementar protocolos obligatorios para atención veterinaria, manejo clínico, bioseguridad, cuarentena y manejo de cadáveres, conforme a la Resolución Ministerial Nº 1987 y la Ley Nº 700. Regular estrictamente los procedimientos de eutanasia bajo criterios técnicos, éticos y legales.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9506CF">
        <w:rPr>
          <w:rFonts w:eastAsia="Times New Roman" w:cstheme="minorHAnsi"/>
          <w:b/>
          <w:bCs/>
        </w:rPr>
        <w:t xml:space="preserve">5.4. </w:t>
      </w:r>
      <w:proofErr w:type="spellStart"/>
      <w:r w:rsidRPr="009506CF">
        <w:rPr>
          <w:rFonts w:eastAsia="Times New Roman" w:cstheme="minorHAnsi"/>
          <w:b/>
          <w:bCs/>
        </w:rPr>
        <w:t>Infraestructura</w:t>
      </w:r>
      <w:proofErr w:type="spellEnd"/>
      <w:r w:rsidRPr="009506CF">
        <w:rPr>
          <w:rFonts w:eastAsia="Times New Roman" w:cstheme="minorHAnsi"/>
          <w:b/>
          <w:bCs/>
        </w:rPr>
        <w:t xml:space="preserve"> y </w:t>
      </w:r>
      <w:proofErr w:type="spellStart"/>
      <w:r w:rsidRPr="009506CF">
        <w:rPr>
          <w:rFonts w:eastAsia="Times New Roman" w:cstheme="minorHAnsi"/>
          <w:b/>
          <w:bCs/>
        </w:rPr>
        <w:t>Equipamiento</w:t>
      </w:r>
      <w:proofErr w:type="spellEnd"/>
    </w:p>
    <w:p w:rsidR="009506CF" w:rsidRDefault="009506CF" w:rsidP="009506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lang w:val="es-ES"/>
        </w:rPr>
        <w:t xml:space="preserve">Renovar los equipos veterinarios obsoletos y mejorar la infraestructura actual de la Casa de la Mascota, incorporando áreas diferenciadas que cumplan estándares sanitarios. </w:t>
      </w:r>
    </w:p>
    <w:p w:rsidR="009506CF" w:rsidRPr="009506CF" w:rsidRDefault="009506CF" w:rsidP="009506C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lang w:val="es-ES"/>
        </w:rPr>
        <w:t xml:space="preserve">Avanzar en la construcción del proyectado Centro </w:t>
      </w:r>
      <w:r>
        <w:rPr>
          <w:rFonts w:eastAsia="Times New Roman" w:cstheme="minorHAnsi"/>
          <w:lang w:val="es-ES"/>
        </w:rPr>
        <w:t>Integral de Animales y Zoonosis y continuar el Proceso del cambio estructural en el que ya se encontraban (De Unidad a Dirección) Anexo 1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9506CF">
        <w:rPr>
          <w:rFonts w:eastAsia="Times New Roman" w:cstheme="minorHAnsi"/>
          <w:b/>
          <w:bCs/>
        </w:rPr>
        <w:t xml:space="preserve">5.5. Control </w:t>
      </w:r>
      <w:proofErr w:type="spellStart"/>
      <w:r w:rsidRPr="009506CF">
        <w:rPr>
          <w:rFonts w:eastAsia="Times New Roman" w:cstheme="minorHAnsi"/>
          <w:b/>
          <w:bCs/>
        </w:rPr>
        <w:t>Poblacional</w:t>
      </w:r>
      <w:proofErr w:type="spellEnd"/>
      <w:r w:rsidRPr="009506CF">
        <w:rPr>
          <w:rFonts w:eastAsia="Times New Roman" w:cstheme="minorHAnsi"/>
          <w:b/>
          <w:bCs/>
        </w:rPr>
        <w:t xml:space="preserve"> y </w:t>
      </w:r>
      <w:proofErr w:type="spellStart"/>
      <w:r w:rsidRPr="009506CF">
        <w:rPr>
          <w:rFonts w:eastAsia="Times New Roman" w:cstheme="minorHAnsi"/>
          <w:b/>
          <w:bCs/>
        </w:rPr>
        <w:t>Tenencia</w:t>
      </w:r>
      <w:proofErr w:type="spellEnd"/>
      <w:r w:rsidRPr="009506CF">
        <w:rPr>
          <w:rFonts w:eastAsia="Times New Roman" w:cstheme="minorHAnsi"/>
          <w:b/>
          <w:bCs/>
        </w:rPr>
        <w:t xml:space="preserve"> </w:t>
      </w:r>
      <w:proofErr w:type="spellStart"/>
      <w:r w:rsidRPr="009506CF">
        <w:rPr>
          <w:rFonts w:eastAsia="Times New Roman" w:cstheme="minorHAnsi"/>
          <w:b/>
          <w:bCs/>
        </w:rPr>
        <w:t>Responsable</w:t>
      </w:r>
      <w:proofErr w:type="spellEnd"/>
    </w:p>
    <w:p w:rsidR="009506CF" w:rsidRPr="009506CF" w:rsidRDefault="009506CF" w:rsidP="009506C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lang w:val="es-ES"/>
        </w:rPr>
        <w:t>Implementar un programa masivo y sostenible d</w:t>
      </w:r>
      <w:r>
        <w:rPr>
          <w:rFonts w:eastAsia="Times New Roman" w:cstheme="minorHAnsi"/>
          <w:lang w:val="es-ES"/>
        </w:rPr>
        <w:t>e esterilización (meta: mínimo 6</w:t>
      </w:r>
      <w:bookmarkStart w:id="0" w:name="_GoBack"/>
      <w:bookmarkEnd w:id="0"/>
      <w:r>
        <w:rPr>
          <w:rFonts w:eastAsia="Times New Roman" w:cstheme="minorHAnsi"/>
          <w:lang w:val="es-ES"/>
        </w:rPr>
        <w:t>.000 – 9</w:t>
      </w:r>
      <w:r w:rsidRPr="009506CF">
        <w:rPr>
          <w:rFonts w:eastAsia="Times New Roman" w:cstheme="minorHAnsi"/>
          <w:lang w:val="es-ES"/>
        </w:rPr>
        <w:t>.000 anuales) y fortalecer campañas permanentes de educación en tenencia responsable.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9506CF">
        <w:rPr>
          <w:rFonts w:eastAsia="Times New Roman" w:cstheme="minorHAnsi"/>
          <w:b/>
          <w:bCs/>
        </w:rPr>
        <w:t xml:space="preserve">5.6. </w:t>
      </w:r>
      <w:proofErr w:type="spellStart"/>
      <w:r w:rsidRPr="009506CF">
        <w:rPr>
          <w:rFonts w:eastAsia="Times New Roman" w:cstheme="minorHAnsi"/>
          <w:b/>
          <w:bCs/>
        </w:rPr>
        <w:t>Gestión</w:t>
      </w:r>
      <w:proofErr w:type="spellEnd"/>
      <w:r w:rsidRPr="009506CF">
        <w:rPr>
          <w:rFonts w:eastAsia="Times New Roman" w:cstheme="minorHAnsi"/>
          <w:b/>
          <w:bCs/>
        </w:rPr>
        <w:t xml:space="preserve"> </w:t>
      </w:r>
      <w:proofErr w:type="spellStart"/>
      <w:r w:rsidRPr="009506CF">
        <w:rPr>
          <w:rFonts w:eastAsia="Times New Roman" w:cstheme="minorHAnsi"/>
          <w:b/>
          <w:bCs/>
        </w:rPr>
        <w:t>Presupuestaria</w:t>
      </w:r>
      <w:proofErr w:type="spellEnd"/>
    </w:p>
    <w:p w:rsidR="009506CF" w:rsidRPr="009506CF" w:rsidRDefault="009506CF" w:rsidP="009506C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lang w:val="es-ES"/>
        </w:rPr>
        <w:t>Gestionar financiamiento adicional del TGN, cooperación internacional y alianzas estratégicas, mejorando los mecanismos de control y seguimiento de insumos.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b/>
          <w:bCs/>
          <w:lang w:val="es-ES"/>
        </w:rPr>
        <w:t>5.7. Transparencia y Acceso a la Información</w:t>
      </w:r>
    </w:p>
    <w:p w:rsidR="009506CF" w:rsidRPr="009506CF" w:rsidRDefault="009506CF" w:rsidP="009506C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lang w:val="es-ES"/>
        </w:rPr>
        <w:t>Publicar de manera periódica los POA, informes de gestión y rendiciones públicas de cuentas, en cumplimiento de la Ley de Transparencia y Acceso a la Información Pública.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9506CF">
        <w:rPr>
          <w:rFonts w:eastAsia="Times New Roman" w:cstheme="minorHAnsi"/>
          <w:b/>
          <w:bCs/>
        </w:rPr>
        <w:t xml:space="preserve">5.8. </w:t>
      </w:r>
      <w:proofErr w:type="spellStart"/>
      <w:r w:rsidRPr="009506CF">
        <w:rPr>
          <w:rFonts w:eastAsia="Times New Roman" w:cstheme="minorHAnsi"/>
          <w:b/>
          <w:bCs/>
        </w:rPr>
        <w:t>Articulación</w:t>
      </w:r>
      <w:proofErr w:type="spellEnd"/>
      <w:r w:rsidRPr="009506CF">
        <w:rPr>
          <w:rFonts w:eastAsia="Times New Roman" w:cstheme="minorHAnsi"/>
          <w:b/>
          <w:bCs/>
        </w:rPr>
        <w:t xml:space="preserve"> </w:t>
      </w:r>
      <w:proofErr w:type="spellStart"/>
      <w:r w:rsidRPr="009506CF">
        <w:rPr>
          <w:rFonts w:eastAsia="Times New Roman" w:cstheme="minorHAnsi"/>
          <w:b/>
          <w:bCs/>
        </w:rPr>
        <w:t>Interinstitucional</w:t>
      </w:r>
      <w:proofErr w:type="spellEnd"/>
    </w:p>
    <w:p w:rsidR="009506CF" w:rsidRPr="009506CF" w:rsidRDefault="009506CF" w:rsidP="009506C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lang w:val="es-ES"/>
        </w:rPr>
        <w:t>Fortalecer la coordinación con el Ministerio de Salud, SEDES, SENASAG, POFOMA, Bomberos y organizaciones de protección animal, para una respuesta integral en materia de zoonosis y bienestar animal.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lang w:val="es-ES"/>
        </w:rPr>
      </w:pPr>
      <w:r w:rsidRPr="009506CF">
        <w:rPr>
          <w:rFonts w:eastAsia="Times New Roman" w:cstheme="minorHAnsi"/>
          <w:b/>
          <w:bCs/>
          <w:lang w:val="es-ES"/>
        </w:rPr>
        <w:t>6. RECOMENDACIÓN FINAL</w:t>
      </w:r>
    </w:p>
    <w:p w:rsidR="009506CF" w:rsidRPr="009506CF" w:rsidRDefault="009506CF" w:rsidP="009506CF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/>
        </w:rPr>
      </w:pPr>
      <w:r w:rsidRPr="009506CF">
        <w:rPr>
          <w:rFonts w:eastAsia="Times New Roman" w:cstheme="minorHAnsi"/>
          <w:lang w:val="es-ES"/>
        </w:rPr>
        <w:lastRenderedPageBreak/>
        <w:t xml:space="preserve">Se recomienda a la nueva gestión priorizar la </w:t>
      </w:r>
      <w:r w:rsidRPr="009506CF">
        <w:rPr>
          <w:rFonts w:eastAsia="Times New Roman" w:cstheme="minorHAnsi"/>
          <w:b/>
          <w:bCs/>
          <w:lang w:val="es-ES"/>
        </w:rPr>
        <w:t>reestructuración integral</w:t>
      </w:r>
      <w:r w:rsidRPr="009506CF">
        <w:rPr>
          <w:rFonts w:eastAsia="Times New Roman" w:cstheme="minorHAnsi"/>
          <w:lang w:val="es-ES"/>
        </w:rPr>
        <w:t xml:space="preserve"> de la USIAZ, considerando su impacto directo en la salud pública, la seguridad ciudadana y el bienestar animal. Es imprescindible establecer un modelo sostenible, técnico, transparente y eficiente que garantice resultados efectivos a corto, mediano y largo plazo, en estricto cumplimiento de las Leyes Municipales Nº 239 y Nº 316, la Ley Nacional Nº 700 y la normativa nacional de zoonosis.</w:t>
      </w:r>
    </w:p>
    <w:sectPr w:rsidR="009506CF" w:rsidRPr="009506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4883"/>
    <w:multiLevelType w:val="multilevel"/>
    <w:tmpl w:val="2772A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8339F"/>
    <w:multiLevelType w:val="multilevel"/>
    <w:tmpl w:val="52586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85767"/>
    <w:multiLevelType w:val="multilevel"/>
    <w:tmpl w:val="A2A4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412E9B"/>
    <w:multiLevelType w:val="multilevel"/>
    <w:tmpl w:val="4AE4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B6B11"/>
    <w:multiLevelType w:val="multilevel"/>
    <w:tmpl w:val="5B4C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E93BA0"/>
    <w:multiLevelType w:val="multilevel"/>
    <w:tmpl w:val="2C3C8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21CE1"/>
    <w:multiLevelType w:val="multilevel"/>
    <w:tmpl w:val="215C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0D5270"/>
    <w:multiLevelType w:val="multilevel"/>
    <w:tmpl w:val="94BC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173E86"/>
    <w:multiLevelType w:val="multilevel"/>
    <w:tmpl w:val="AB1C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6CF"/>
    <w:rsid w:val="008A3F42"/>
    <w:rsid w:val="0095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FD435"/>
  <w15:chartTrackingRefBased/>
  <w15:docId w15:val="{E259F105-5D9E-4325-A4A3-3E0456A0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506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506C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5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506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2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</dc:creator>
  <cp:keywords/>
  <dc:description/>
  <cp:lastModifiedBy>Bianca</cp:lastModifiedBy>
  <cp:revision>1</cp:revision>
  <dcterms:created xsi:type="dcterms:W3CDTF">2026-04-26T23:13:00Z</dcterms:created>
  <dcterms:modified xsi:type="dcterms:W3CDTF">2026-04-26T23:23:00Z</dcterms:modified>
</cp:coreProperties>
</file>